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86261100"/>
        <w:docPartObj>
          <w:docPartGallery w:val="Cover Pages"/>
          <w:docPartUnique/>
        </w:docPartObj>
      </w:sdtPr>
      <w:sdtEndPr/>
      <w:sdtContent>
        <w:p w14:paraId="07903708" w14:textId="44B4A745" w:rsidR="00B3493F" w:rsidRDefault="00B3493F">
          <w:r>
            <w:rPr>
              <w:noProof/>
            </w:rPr>
            <mc:AlternateContent>
              <mc:Choice Requires="wpg">
                <w:drawing>
                  <wp:anchor distT="0" distB="0" distL="114300" distR="114300" simplePos="0" relativeHeight="251662336" behindDoc="0" locked="0" layoutInCell="1" allowOverlap="1" wp14:anchorId="429BCF79" wp14:editId="7FFFA5C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539A3A5"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t>Eustace</w:t>
          </w:r>
        </w:p>
        <w:p w14:paraId="34FBAD9E" w14:textId="77777777" w:rsidR="009D0889" w:rsidRDefault="009D0889"/>
        <w:p w14:paraId="5CC1CC76" w14:textId="77777777" w:rsidR="009D0889" w:rsidRDefault="009D0889"/>
        <w:p w14:paraId="1DBAF14F" w14:textId="77777777" w:rsidR="009D0889" w:rsidRDefault="009D0889"/>
        <w:p w14:paraId="46301CDA" w14:textId="77777777" w:rsidR="009D0889" w:rsidRDefault="009D0889"/>
        <w:p w14:paraId="3EB3AFDE" w14:textId="77777777" w:rsidR="009D0889" w:rsidRDefault="009D0889"/>
        <w:p w14:paraId="658F31EE" w14:textId="56EC7594" w:rsidR="00B3493F" w:rsidRDefault="00521442" w:rsidP="009D0889">
          <w:pPr>
            <w:jc w:val="center"/>
          </w:pPr>
          <w:r>
            <w:rPr>
              <w:noProof/>
            </w:rPr>
            <mc:AlternateContent>
              <mc:Choice Requires="wps">
                <w:drawing>
                  <wp:anchor distT="45720" distB="45720" distL="114300" distR="114300" simplePos="0" relativeHeight="251664384" behindDoc="0" locked="0" layoutInCell="1" allowOverlap="1" wp14:anchorId="6D5B888E" wp14:editId="13B867F7">
                    <wp:simplePos x="0" y="0"/>
                    <wp:positionH relativeFrom="column">
                      <wp:posOffset>-111760</wp:posOffset>
                    </wp:positionH>
                    <wp:positionV relativeFrom="paragraph">
                      <wp:posOffset>6074732</wp:posOffset>
                    </wp:positionV>
                    <wp:extent cx="6709410" cy="1339403"/>
                    <wp:effectExtent l="0" t="0" r="1524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1339403"/>
                            </a:xfrm>
                            <a:prstGeom prst="rect">
                              <a:avLst/>
                            </a:prstGeom>
                            <a:solidFill>
                              <a:srgbClr val="FFFFFF"/>
                            </a:solidFill>
                            <a:ln w="9525">
                              <a:solidFill>
                                <a:srgbClr val="000000"/>
                              </a:solidFill>
                              <a:miter lim="800000"/>
                              <a:headEnd/>
                              <a:tailEnd/>
                            </a:ln>
                          </wps:spPr>
                          <wps:txbx>
                            <w:txbxContent>
                              <w:p w14:paraId="66565D64" w14:textId="77777777" w:rsidR="00521442" w:rsidRDefault="00D80978" w:rsidP="00A80358">
                                <w:pPr>
                                  <w:jc w:val="center"/>
                                  <w:rPr>
                                    <w:i/>
                                    <w:color w:val="262626"/>
                                    <w:sz w:val="20"/>
                                    <w:szCs w:val="20"/>
                                    <w:highlight w:val="white"/>
                                  </w:rPr>
                                </w:pPr>
                                <w:r>
                                  <w:rPr>
                                    <w:i/>
                                    <w:color w:val="262626"/>
                                    <w:sz w:val="20"/>
                                    <w:szCs w:val="20"/>
                                    <w:highlight w:val="white"/>
                                  </w:rPr>
                                  <w:t>NADAJE HOLDINGS LLC dba EUSTACE ADVISORS</w:t>
                                </w:r>
                                <w:r w:rsidR="00672046">
                                  <w:rPr>
                                    <w:i/>
                                    <w:color w:val="262626"/>
                                    <w:sz w:val="20"/>
                                    <w:szCs w:val="20"/>
                                    <w:highlight w:val="white"/>
                                  </w:rPr>
                                  <w:t>] is an Investment Adviser offering services i</w:t>
                                </w:r>
                                <w:r>
                                  <w:rPr>
                                    <w:i/>
                                    <w:color w:val="262626"/>
                                    <w:sz w:val="20"/>
                                    <w:szCs w:val="20"/>
                                    <w:highlight w:val="white"/>
                                  </w:rPr>
                                  <w:t>n North Carolina</w:t>
                                </w:r>
                                <w:r w:rsidR="00672046">
                                  <w:rPr>
                                    <w:i/>
                                    <w:color w:val="262626"/>
                                    <w:sz w:val="20"/>
                                    <w:szCs w:val="20"/>
                                    <w:highlight w:val="white"/>
                                  </w:rPr>
                                  <w:t xml:space="preserve"> and in other jurisdictions where exempt from registration. </w:t>
                                </w:r>
                                <w:r w:rsidR="00A80358" w:rsidRPr="00A80358">
                                  <w:rPr>
                                    <w:i/>
                                    <w:color w:val="262626"/>
                                    <w:sz w:val="20"/>
                                    <w:szCs w:val="20"/>
                                    <w:highlight w:val="white"/>
                                  </w:rPr>
                                  <w:t>The information in this material is not intended as tax or legal advice</w:t>
                                </w:r>
                                <w:r w:rsidR="00A80358">
                                  <w:rPr>
                                    <w:i/>
                                    <w:color w:val="262626"/>
                                    <w:sz w:val="20"/>
                                    <w:szCs w:val="20"/>
                                    <w:highlight w:val="white"/>
                                  </w:rPr>
                                  <w:t xml:space="preserve"> - p</w:t>
                                </w:r>
                                <w:r w:rsidR="00A80358" w:rsidRPr="00A80358">
                                  <w:rPr>
                                    <w:i/>
                                    <w:color w:val="262626"/>
                                    <w:sz w:val="20"/>
                                    <w:szCs w:val="20"/>
                                    <w:highlight w:val="white"/>
                                  </w:rPr>
                                  <w:t>lease consult legal or tax professionals for specific information regarding your individual situation. All investing is subject to risk, including the possible loss of the money you invest.</w:t>
                                </w:r>
                                <w:r w:rsidR="00521442">
                                  <w:rPr>
                                    <w:i/>
                                    <w:color w:val="262626"/>
                                    <w:sz w:val="20"/>
                                    <w:szCs w:val="20"/>
                                    <w:highlight w:val="white"/>
                                  </w:rPr>
                                  <w:t xml:space="preserve"> </w:t>
                                </w:r>
                                <w:r w:rsidR="00A80358" w:rsidRPr="00A80358">
                                  <w:rPr>
                                    <w:i/>
                                    <w:color w:val="262626"/>
                                    <w:sz w:val="20"/>
                                    <w:szCs w:val="20"/>
                                    <w:highlight w:val="white"/>
                                  </w:rPr>
                                  <w:t>All final investment and planning decisions are the discretion of the client.</w:t>
                                </w:r>
                                <w:r w:rsidR="00521442">
                                  <w:rPr>
                                    <w:i/>
                                    <w:color w:val="262626"/>
                                    <w:sz w:val="20"/>
                                    <w:szCs w:val="20"/>
                                    <w:highlight w:val="white"/>
                                  </w:rPr>
                                  <w:t xml:space="preserve"> </w:t>
                                </w:r>
                              </w:p>
                              <w:p w14:paraId="31F6DC89" w14:textId="743D14DD" w:rsidR="00672046" w:rsidRDefault="00672046" w:rsidP="00A80358">
                                <w:pPr>
                                  <w:jc w:val="center"/>
                                  <w:rPr>
                                    <w:i/>
                                    <w:color w:val="262626"/>
                                    <w:sz w:val="20"/>
                                    <w:szCs w:val="20"/>
                                    <w:highlight w:val="white"/>
                                  </w:rPr>
                                </w:pPr>
                                <w:r>
                                  <w:rPr>
                                    <w:i/>
                                    <w:color w:val="262626"/>
                                    <w:sz w:val="20"/>
                                    <w:szCs w:val="20"/>
                                    <w:highlight w:val="white"/>
                                  </w:rPr>
                                  <w:t>The information contained in this electronic communication is intended only for the use of the recipient. For your privacy and security, do not include sensitive information using emails that are not secured.</w:t>
                                </w:r>
                              </w:p>
                              <w:p w14:paraId="419D86FF" w14:textId="36B34CDC" w:rsidR="00672046" w:rsidRDefault="00672046" w:rsidP="00D8097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B888E" id="_x0000_t202" coordsize="21600,21600" o:spt="202" path="m,l,21600r21600,l21600,xe">
                    <v:stroke joinstyle="miter"/>
                    <v:path gradientshapeok="t" o:connecttype="rect"/>
                  </v:shapetype>
                  <v:shape id="Text Box 2" o:spid="_x0000_s1026" type="#_x0000_t202" style="position:absolute;left:0;text-align:left;margin-left:-8.8pt;margin-top:478.35pt;width:528.3pt;height:105.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oDEAIAACAEAAAOAAAAZHJzL2Uyb0RvYy54bWysU9tu2zAMfR+wfxD0vtjOpW2MOEWXLsOA&#10;7gJ0+wBZlm1hsqhJSuzs60fJbprdXobpQSBF6pA8JDe3Q6fIUVgnQRc0m6WUCM2hkrop6JfP+1c3&#10;lDjPdMUUaFHQk3D0dvvyxaY3uZhDC6oSliCIdnlvCtp6b/IkcbwVHXMzMEKjsQbbMY+qbZLKsh7R&#10;O5XM0/Qq6cFWxgIXzuHr/Wik24hf14L7j3XthCeqoJibj7eNdxnuZLtheWOZaSWf0mD/kEXHpMag&#10;Z6h75hk5WPkbVCe5BQe1n3HoEqhryUWsAavJ0l+qeWyZEbEWJMeZM03u/8HyD8dH88kSP7yGARsY&#10;i3DmAfhXRzTsWqYbcWct9K1gFQbOAmVJb1w+fQ1Uu9wFkLJ/DxU2mR08RKChtl1gBeskiI4NOJ1J&#10;F4MnHB+vrtP1MkMTR1u2WKyX6SLGYPnTd2OdfyugI0EoqMWuRnh2fHA+pMPyJ5cQzYGS1V4qFRXb&#10;lDtlyZHhBOzjmdB/clOa9AVdr+arkYG/QqTx/Amikx5HWcmuoDdnJ5YH3t7oKg6aZ1KNMqas9ERk&#10;4G5k0Q/lgI6B0BKqE1JqYRxZXDEUWrDfKelxXAvqvh2YFZSodxrbss6WyzDfUVmurueo2EtLeWlh&#10;miNUQT0lo7jzcScCYRrusH21jMQ+ZzLlimMY+Z5WJsz5pR69nhd7+wMAAP//AwBQSwMEFAAGAAgA&#10;AAAhAA151GbiAAAADQEAAA8AAABkcnMvZG93bnJldi54bWxMj81OwzAQhO9IvIO1SFxQ64SC04Q4&#10;FUIC0Ru0FVzdZJtE+CfYbhrenu0JbjuaT7Mz5Woymo3oQ++shHSeAENbu6a3rYTd9nm2BBaiso3S&#10;zqKEHwywqi4vSlU07mTfcdzEllGIDYWS0MU4FJyHukOjwtwNaMk7OG9UJOlb3nh1onCj+W2SCG5U&#10;b+lDpwZ86rD+2hyNhOXd6/gZ1ou3j1ocdB5vsvHl20t5fTU9PgCLOMU/GM71qTpU1GnvjrYJTEuY&#10;pZkgVEJ+LzJgZyJZ5DRvT1cqyORVyf+vqH4BAAD//wMAUEsBAi0AFAAGAAgAAAAhALaDOJL+AAAA&#10;4QEAABMAAAAAAAAAAAAAAAAAAAAAAFtDb250ZW50X1R5cGVzXS54bWxQSwECLQAUAAYACAAAACEA&#10;OP0h/9YAAACUAQAACwAAAAAAAAAAAAAAAAAvAQAAX3JlbHMvLnJlbHNQSwECLQAUAAYACAAAACEA&#10;yC3qAxACAAAgBAAADgAAAAAAAAAAAAAAAAAuAgAAZHJzL2Uyb0RvYy54bWxQSwECLQAUAAYACAAA&#10;ACEADXnUZuIAAAANAQAADwAAAAAAAAAAAAAAAABqBAAAZHJzL2Rvd25yZXYueG1sUEsFBgAAAAAE&#10;AAQA8wAAAHkFAAAAAA==&#10;">
                    <v:textbox>
                      <w:txbxContent>
                        <w:p w14:paraId="66565D64" w14:textId="77777777" w:rsidR="00521442" w:rsidRDefault="00D80978" w:rsidP="00A80358">
                          <w:pPr>
                            <w:jc w:val="center"/>
                            <w:rPr>
                              <w:i/>
                              <w:color w:val="262626"/>
                              <w:sz w:val="20"/>
                              <w:szCs w:val="20"/>
                              <w:highlight w:val="white"/>
                            </w:rPr>
                          </w:pPr>
                          <w:r>
                            <w:rPr>
                              <w:i/>
                              <w:color w:val="262626"/>
                              <w:sz w:val="20"/>
                              <w:szCs w:val="20"/>
                              <w:highlight w:val="white"/>
                            </w:rPr>
                            <w:t>NADAJE HOLDINGS LLC dba EUSTACE ADVISORS</w:t>
                          </w:r>
                          <w:r w:rsidR="00672046">
                            <w:rPr>
                              <w:i/>
                              <w:color w:val="262626"/>
                              <w:sz w:val="20"/>
                              <w:szCs w:val="20"/>
                              <w:highlight w:val="white"/>
                            </w:rPr>
                            <w:t>] is an Investment Adviser offering services i</w:t>
                          </w:r>
                          <w:r>
                            <w:rPr>
                              <w:i/>
                              <w:color w:val="262626"/>
                              <w:sz w:val="20"/>
                              <w:szCs w:val="20"/>
                              <w:highlight w:val="white"/>
                            </w:rPr>
                            <w:t>n North Carolina</w:t>
                          </w:r>
                          <w:r w:rsidR="00672046">
                            <w:rPr>
                              <w:i/>
                              <w:color w:val="262626"/>
                              <w:sz w:val="20"/>
                              <w:szCs w:val="20"/>
                              <w:highlight w:val="white"/>
                            </w:rPr>
                            <w:t xml:space="preserve"> and in other jurisdictions where exempt from registration. </w:t>
                          </w:r>
                          <w:r w:rsidR="00A80358" w:rsidRPr="00A80358">
                            <w:rPr>
                              <w:i/>
                              <w:color w:val="262626"/>
                              <w:sz w:val="20"/>
                              <w:szCs w:val="20"/>
                              <w:highlight w:val="white"/>
                            </w:rPr>
                            <w:t>The information in this material is not intended as tax or legal advice</w:t>
                          </w:r>
                          <w:r w:rsidR="00A80358">
                            <w:rPr>
                              <w:i/>
                              <w:color w:val="262626"/>
                              <w:sz w:val="20"/>
                              <w:szCs w:val="20"/>
                              <w:highlight w:val="white"/>
                            </w:rPr>
                            <w:t xml:space="preserve"> - p</w:t>
                          </w:r>
                          <w:r w:rsidR="00A80358" w:rsidRPr="00A80358">
                            <w:rPr>
                              <w:i/>
                              <w:color w:val="262626"/>
                              <w:sz w:val="20"/>
                              <w:szCs w:val="20"/>
                              <w:highlight w:val="white"/>
                            </w:rPr>
                            <w:t>lease consult legal or tax professionals for specific information regarding your individual situation. All investing is subject to risk, including the possible loss of the money you invest.</w:t>
                          </w:r>
                          <w:r w:rsidR="00521442">
                            <w:rPr>
                              <w:i/>
                              <w:color w:val="262626"/>
                              <w:sz w:val="20"/>
                              <w:szCs w:val="20"/>
                              <w:highlight w:val="white"/>
                            </w:rPr>
                            <w:t xml:space="preserve"> </w:t>
                          </w:r>
                          <w:r w:rsidR="00A80358" w:rsidRPr="00A80358">
                            <w:rPr>
                              <w:i/>
                              <w:color w:val="262626"/>
                              <w:sz w:val="20"/>
                              <w:szCs w:val="20"/>
                              <w:highlight w:val="white"/>
                            </w:rPr>
                            <w:t>All final investment and planning decisions are the discretion of the client.</w:t>
                          </w:r>
                          <w:r w:rsidR="00521442">
                            <w:rPr>
                              <w:i/>
                              <w:color w:val="262626"/>
                              <w:sz w:val="20"/>
                              <w:szCs w:val="20"/>
                              <w:highlight w:val="white"/>
                            </w:rPr>
                            <w:t xml:space="preserve"> </w:t>
                          </w:r>
                        </w:p>
                        <w:p w14:paraId="31F6DC89" w14:textId="743D14DD" w:rsidR="00672046" w:rsidRDefault="00672046" w:rsidP="00A80358">
                          <w:pPr>
                            <w:jc w:val="center"/>
                            <w:rPr>
                              <w:i/>
                              <w:color w:val="262626"/>
                              <w:sz w:val="20"/>
                              <w:szCs w:val="20"/>
                              <w:highlight w:val="white"/>
                            </w:rPr>
                          </w:pPr>
                          <w:r>
                            <w:rPr>
                              <w:i/>
                              <w:color w:val="262626"/>
                              <w:sz w:val="20"/>
                              <w:szCs w:val="20"/>
                              <w:highlight w:val="white"/>
                            </w:rPr>
                            <w:t>The information contained in this electronic communication is intended only for the use of the recipient. For your privacy and security, do not include sensitive information using emails that are not secured.</w:t>
                          </w:r>
                        </w:p>
                        <w:p w14:paraId="419D86FF" w14:textId="36B34CDC" w:rsidR="00672046" w:rsidRDefault="00672046" w:rsidP="00D80978">
                          <w:pPr>
                            <w:jc w:val="center"/>
                          </w:pPr>
                        </w:p>
                      </w:txbxContent>
                    </v:textbox>
                    <w10:wrap type="square"/>
                  </v:shape>
                </w:pict>
              </mc:Fallback>
            </mc:AlternateContent>
          </w:r>
          <w:r w:rsidR="001562AD">
            <w:rPr>
              <w:noProof/>
            </w:rPr>
            <mc:AlternateContent>
              <mc:Choice Requires="wps">
                <w:drawing>
                  <wp:anchor distT="45720" distB="45720" distL="114300" distR="114300" simplePos="0" relativeHeight="251666432" behindDoc="0" locked="0" layoutInCell="1" allowOverlap="1" wp14:anchorId="57B8AF9C" wp14:editId="70CA0A9F">
                    <wp:simplePos x="0" y="0"/>
                    <wp:positionH relativeFrom="column">
                      <wp:posOffset>631064</wp:posOffset>
                    </wp:positionH>
                    <wp:positionV relativeFrom="paragraph">
                      <wp:posOffset>2144601</wp:posOffset>
                    </wp:positionV>
                    <wp:extent cx="4984115" cy="1404620"/>
                    <wp:effectExtent l="0" t="0" r="26035"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115" cy="1404620"/>
                            </a:xfrm>
                            <a:prstGeom prst="rect">
                              <a:avLst/>
                            </a:prstGeom>
                            <a:solidFill>
                              <a:srgbClr val="FFFFFF"/>
                            </a:solidFill>
                            <a:ln w="9525">
                              <a:solidFill>
                                <a:srgbClr val="000000"/>
                              </a:solidFill>
                              <a:miter lim="800000"/>
                              <a:headEnd/>
                              <a:tailEnd/>
                            </a:ln>
                          </wps:spPr>
                          <wps:txbx>
                            <w:txbxContent>
                              <w:p w14:paraId="054C667C" w14:textId="78732C6C" w:rsidR="001562AD" w:rsidRPr="005F609C" w:rsidRDefault="00587007" w:rsidP="001562AD">
                                <w:pPr>
                                  <w:jc w:val="center"/>
                                  <w:rPr>
                                    <w:color w:val="0070C0"/>
                                    <w:sz w:val="32"/>
                                    <w:szCs w:val="32"/>
                                  </w:rPr>
                                </w:pPr>
                                <w:r>
                                  <w:rPr>
                                    <w:color w:val="0070C0"/>
                                    <w:sz w:val="32"/>
                                    <w:szCs w:val="32"/>
                                  </w:rPr>
                                  <w:t>E</w:t>
                                </w:r>
                                <w:r w:rsidR="00A17CC5">
                                  <w:rPr>
                                    <w:color w:val="0070C0"/>
                                    <w:sz w:val="32"/>
                                    <w:szCs w:val="32"/>
                                  </w:rPr>
                                  <w:t xml:space="preserve">mployer Benefits Review </w:t>
                                </w:r>
                                <w:r>
                                  <w:rPr>
                                    <w:color w:val="0070C0"/>
                                    <w:sz w:val="32"/>
                                    <w:szCs w:val="32"/>
                                  </w:rPr>
                                  <w:t>Checklist</w:t>
                                </w:r>
                              </w:p>
                              <w:p w14:paraId="5F044609" w14:textId="77777777" w:rsidR="001562AD" w:rsidRDefault="001562AD" w:rsidP="001562AD">
                                <w:pPr>
                                  <w:jc w:val="center"/>
                                  <w:rPr>
                                    <w:color w:val="0070C0"/>
                                    <w:sz w:val="32"/>
                                    <w:szCs w:val="32"/>
                                  </w:rPr>
                                </w:pPr>
                                <w:r w:rsidRPr="005F609C">
                                  <w:rPr>
                                    <w:color w:val="0070C0"/>
                                    <w:sz w:val="32"/>
                                    <w:szCs w:val="32"/>
                                  </w:rPr>
                                  <w:t xml:space="preserve">Prepared </w:t>
                                </w:r>
                                <w:r>
                                  <w:rPr>
                                    <w:color w:val="0070C0"/>
                                    <w:sz w:val="32"/>
                                    <w:szCs w:val="32"/>
                                  </w:rPr>
                                  <w:t>with</w:t>
                                </w:r>
                                <w:r w:rsidRPr="005F609C">
                                  <w:rPr>
                                    <w:color w:val="0070C0"/>
                                    <w:sz w:val="32"/>
                                    <w:szCs w:val="32"/>
                                  </w:rPr>
                                  <w:t xml:space="preserve"> </w:t>
                                </w:r>
                                <w:r>
                                  <w:rPr>
                                    <w:color w:val="0070C0"/>
                                    <w:sz w:val="32"/>
                                    <w:szCs w:val="32"/>
                                  </w:rPr>
                                  <w:t>&lt;Client Names&gt;</w:t>
                                </w:r>
                              </w:p>
                              <w:p w14:paraId="41FFC0CE" w14:textId="77777777" w:rsidR="001562AD" w:rsidRPr="005F609C" w:rsidRDefault="001562AD" w:rsidP="001562AD">
                                <w:pPr>
                                  <w:jc w:val="center"/>
                                  <w:rPr>
                                    <w:color w:val="0070C0"/>
                                    <w:sz w:val="32"/>
                                    <w:szCs w:val="32"/>
                                  </w:rPr>
                                </w:pPr>
                                <w:r>
                                  <w:rPr>
                                    <w:color w:val="0070C0"/>
                                    <w:sz w:val="32"/>
                                    <w:szCs w:val="32"/>
                                  </w:rPr>
                                  <w:t>&lt;Date&gt;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B8AF9C" id="_x0000_s1027" type="#_x0000_t202" style="position:absolute;left:0;text-align:left;margin-left:49.7pt;margin-top:168.85pt;width:392.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KXEwIAACcEAAAOAAAAZHJzL2Uyb0RvYy54bWysk1Fv2yAQx98n7Tsg3hfbkdMlVpyqS5dp&#10;UtdN6voBMMYxGuYYkNjZp9+B3TTq1pdpPCCOgz93vzvW10OnyFFYJ0GXNJullAjNoZZ6X9LH77t3&#10;S0qcZ7pmCrQo6Uk4er15+2bdm0LMoQVVC0tQRLuiNyVtvTdFkjjeio65GRih0dmA7ZhH0+6T2rIe&#10;1TuVzNP0KunB1sYCF87h7u3opJuo3zSC+69N44QnqqQYm4+zjXMV5mSzZsXeMtNKPoXB/iGKjkmN&#10;j56lbpln5GDlH1Kd5BYcNH7GoUugaSQXMQfMJktfZPPQMiNiLgjHmTMm9/9k+f3xwXyzxA8fYMAC&#10;xiScuQP+wxEN25bpvbixFvpWsBofzgKypDeumK4G1K5wQaTqv0CNRWYHD1FoaGwXqGCeBNWxAKcz&#10;dDF4wnEzXy3zLFtQwtGX5Wl+NY9lSVjxdN1Y5z8J6EhYlNRiVaM8O945H8JhxdOR8JoDJeudVCoa&#10;dl9tlSVHhh2wiyNm8OKY0qQv6WoxX4wEXpVI4/ibRCc9trKSXUmX50OsCNw+6jo2mmdSjWsMWekJ&#10;ZGA3UvRDNRBZT5QD1wrqE5K1MHYu/jRctGB/UdJj15bU/TwwKyhRnzVWZ5XleWjzaOSL94iS2EtP&#10;delhmqNUST0l43Lr49eI3MwNVnEnI9/nSKaQsRsj9unnhHa/tOOp5/+9+Q0AAP//AwBQSwMEFAAG&#10;AAgAAAAhAHAChOvfAAAACgEAAA8AAABkcnMvZG93bnJldi54bWxMj0FPg0AQhe9N/A+bMfHS2EUp&#10;LSBDo0166qlY71t2BCI7i+y2pf/e9aTHyfvy3jfFZjK9uNDoOssIT4sIBHFtdccNwvF995iCcF6x&#10;Vr1lQriRg015NytUru2VD3SpfCNCCbtcIbTeD7mUrm7JKLewA3HIPu1olA/n2Eg9qmsoN718jqKV&#10;NKrjsNCqgbYt1V/V2SCsvqt4vv/Qcz7cdm9jbRK9PSaID/fT6wsIT5P/g+FXP6hDGZxO9szaiR4h&#10;y5aBRIjj9RpEANJ0GYM4ISRJmoEsC/n/hfIHAAD//wMAUEsBAi0AFAAGAAgAAAAhALaDOJL+AAAA&#10;4QEAABMAAAAAAAAAAAAAAAAAAAAAAFtDb250ZW50X1R5cGVzXS54bWxQSwECLQAUAAYACAAAACEA&#10;OP0h/9YAAACUAQAACwAAAAAAAAAAAAAAAAAvAQAAX3JlbHMvLnJlbHNQSwECLQAUAAYACAAAACEA&#10;qpgSlxMCAAAnBAAADgAAAAAAAAAAAAAAAAAuAgAAZHJzL2Uyb0RvYy54bWxQSwECLQAUAAYACAAA&#10;ACEAcAKE698AAAAKAQAADwAAAAAAAAAAAAAAAABtBAAAZHJzL2Rvd25yZXYueG1sUEsFBgAAAAAE&#10;AAQA8wAAAHkFAAAAAA==&#10;">
                    <v:textbox style="mso-fit-shape-to-text:t">
                      <w:txbxContent>
                        <w:p w14:paraId="054C667C" w14:textId="78732C6C" w:rsidR="001562AD" w:rsidRPr="005F609C" w:rsidRDefault="00587007" w:rsidP="001562AD">
                          <w:pPr>
                            <w:jc w:val="center"/>
                            <w:rPr>
                              <w:color w:val="0070C0"/>
                              <w:sz w:val="32"/>
                              <w:szCs w:val="32"/>
                            </w:rPr>
                          </w:pPr>
                          <w:r>
                            <w:rPr>
                              <w:color w:val="0070C0"/>
                              <w:sz w:val="32"/>
                              <w:szCs w:val="32"/>
                            </w:rPr>
                            <w:t>E</w:t>
                          </w:r>
                          <w:r w:rsidR="00A17CC5">
                            <w:rPr>
                              <w:color w:val="0070C0"/>
                              <w:sz w:val="32"/>
                              <w:szCs w:val="32"/>
                            </w:rPr>
                            <w:t xml:space="preserve">mployer Benefits Review </w:t>
                          </w:r>
                          <w:r>
                            <w:rPr>
                              <w:color w:val="0070C0"/>
                              <w:sz w:val="32"/>
                              <w:szCs w:val="32"/>
                            </w:rPr>
                            <w:t>Checklist</w:t>
                          </w:r>
                        </w:p>
                        <w:p w14:paraId="5F044609" w14:textId="77777777" w:rsidR="001562AD" w:rsidRDefault="001562AD" w:rsidP="001562AD">
                          <w:pPr>
                            <w:jc w:val="center"/>
                            <w:rPr>
                              <w:color w:val="0070C0"/>
                              <w:sz w:val="32"/>
                              <w:szCs w:val="32"/>
                            </w:rPr>
                          </w:pPr>
                          <w:r w:rsidRPr="005F609C">
                            <w:rPr>
                              <w:color w:val="0070C0"/>
                              <w:sz w:val="32"/>
                              <w:szCs w:val="32"/>
                            </w:rPr>
                            <w:t xml:space="preserve">Prepared </w:t>
                          </w:r>
                          <w:r>
                            <w:rPr>
                              <w:color w:val="0070C0"/>
                              <w:sz w:val="32"/>
                              <w:szCs w:val="32"/>
                            </w:rPr>
                            <w:t>with</w:t>
                          </w:r>
                          <w:r w:rsidRPr="005F609C">
                            <w:rPr>
                              <w:color w:val="0070C0"/>
                              <w:sz w:val="32"/>
                              <w:szCs w:val="32"/>
                            </w:rPr>
                            <w:t xml:space="preserve"> </w:t>
                          </w:r>
                          <w:r>
                            <w:rPr>
                              <w:color w:val="0070C0"/>
                              <w:sz w:val="32"/>
                              <w:szCs w:val="32"/>
                            </w:rPr>
                            <w:t>&lt;Client Names&gt;</w:t>
                          </w:r>
                        </w:p>
                        <w:p w14:paraId="41FFC0CE" w14:textId="77777777" w:rsidR="001562AD" w:rsidRPr="005F609C" w:rsidRDefault="001562AD" w:rsidP="001562AD">
                          <w:pPr>
                            <w:jc w:val="center"/>
                            <w:rPr>
                              <w:color w:val="0070C0"/>
                              <w:sz w:val="32"/>
                              <w:szCs w:val="32"/>
                            </w:rPr>
                          </w:pPr>
                          <w:r>
                            <w:rPr>
                              <w:color w:val="0070C0"/>
                              <w:sz w:val="32"/>
                              <w:szCs w:val="32"/>
                            </w:rPr>
                            <w:t>&lt;Date&gt;</w:t>
                          </w:r>
                        </w:p>
                      </w:txbxContent>
                    </v:textbox>
                    <w10:wrap type="square"/>
                  </v:shape>
                </w:pict>
              </mc:Fallback>
            </mc:AlternateContent>
          </w:r>
          <w:r w:rsidR="009D0889">
            <w:rPr>
              <w:noProof/>
            </w:rPr>
            <w:drawing>
              <wp:inline distT="0" distB="0" distL="0" distR="0" wp14:anchorId="020BCED4" wp14:editId="104E0BD3">
                <wp:extent cx="5215943" cy="1649879"/>
                <wp:effectExtent l="0" t="0" r="3810" b="762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187" cy="1650905"/>
                        </a:xfrm>
                        <a:prstGeom prst="rect">
                          <a:avLst/>
                        </a:prstGeom>
                        <a:noFill/>
                        <a:ln>
                          <a:noFill/>
                        </a:ln>
                      </pic:spPr>
                    </pic:pic>
                  </a:graphicData>
                </a:graphic>
              </wp:inline>
            </w:drawing>
          </w:r>
          <w:r w:rsidR="00955A76">
            <w:rPr>
              <w:noProof/>
            </w:rPr>
            <mc:AlternateContent>
              <mc:Choice Requires="wps">
                <w:drawing>
                  <wp:anchor distT="0" distB="0" distL="114300" distR="114300" simplePos="0" relativeHeight="251660288" behindDoc="0" locked="0" layoutInCell="1" allowOverlap="1" wp14:anchorId="55FF00F3" wp14:editId="590AB774">
                    <wp:simplePos x="0" y="0"/>
                    <wp:positionH relativeFrom="page">
                      <wp:posOffset>231820</wp:posOffset>
                    </wp:positionH>
                    <wp:positionV relativeFrom="page">
                      <wp:posOffset>6478072</wp:posOffset>
                    </wp:positionV>
                    <wp:extent cx="7315200" cy="1223493"/>
                    <wp:effectExtent l="0" t="0" r="0" b="1524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2234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5331828" w14:textId="0387AE25" w:rsidR="00B3493F" w:rsidRDefault="00B3493F">
                                    <w:pPr>
                                      <w:pStyle w:val="NoSpacing"/>
                                      <w:jc w:val="right"/>
                                      <w:rPr>
                                        <w:color w:val="595959" w:themeColor="text1" w:themeTint="A6"/>
                                        <w:sz w:val="28"/>
                                        <w:szCs w:val="28"/>
                                      </w:rPr>
                                    </w:pPr>
                                    <w:r>
                                      <w:rPr>
                                        <w:color w:val="595959" w:themeColor="text1" w:themeTint="A6"/>
                                        <w:sz w:val="28"/>
                                        <w:szCs w:val="28"/>
                                      </w:rPr>
                                      <w:t>Ray Eustace</w:t>
                                    </w:r>
                                  </w:p>
                                </w:sdtContent>
                              </w:sdt>
                              <w:p w14:paraId="0F3BEB75" w14:textId="35DDAFC1" w:rsidR="00497FC6" w:rsidRDefault="00F66A16">
                                <w:pPr>
                                  <w:pStyle w:val="NoSpacing"/>
                                  <w:jc w:val="right"/>
                                  <w:rPr>
                                    <w:color w:val="595959" w:themeColor="text1" w:themeTint="A6"/>
                                    <w:sz w:val="24"/>
                                    <w:szCs w:val="24"/>
                                  </w:rPr>
                                </w:pPr>
                                <w:hyperlink r:id="rId12" w:history="1">
                                  <w:r w:rsidRPr="008C3D8D">
                                    <w:rPr>
                                      <w:rStyle w:val="Hyperlink"/>
                                      <w:sz w:val="24"/>
                                      <w:szCs w:val="24"/>
                                    </w:rPr>
                                    <w:t>ray@eustaceadvisors.com</w:t>
                                  </w:r>
                                </w:hyperlink>
                              </w:p>
                              <w:p w14:paraId="7C3546EE" w14:textId="6D34A930" w:rsidR="00F66A16" w:rsidRDefault="00F66A16">
                                <w:pPr>
                                  <w:pStyle w:val="NoSpacing"/>
                                  <w:jc w:val="right"/>
                                  <w:rPr>
                                    <w:color w:val="595959" w:themeColor="text1" w:themeTint="A6"/>
                                    <w:sz w:val="24"/>
                                    <w:szCs w:val="24"/>
                                  </w:rPr>
                                </w:pPr>
                                <w:r>
                                  <w:rPr>
                                    <w:color w:val="595959" w:themeColor="text1" w:themeTint="A6"/>
                                    <w:sz w:val="24"/>
                                    <w:szCs w:val="24"/>
                                  </w:rPr>
                                  <w:t>910-377-5021 office</w:t>
                                </w:r>
                              </w:p>
                              <w:p w14:paraId="48466C4E" w14:textId="77777777" w:rsidR="00955A76" w:rsidRDefault="00955A76">
                                <w:pPr>
                                  <w:pStyle w:val="NoSpacing"/>
                                  <w:jc w:val="right"/>
                                  <w:rPr>
                                    <w:color w:val="595959" w:themeColor="text1" w:themeTint="A6"/>
                                    <w:sz w:val="24"/>
                                    <w:szCs w:val="24"/>
                                  </w:rPr>
                                </w:pPr>
                              </w:p>
                              <w:p w14:paraId="6B4F1DB0" w14:textId="067C704B" w:rsidR="00955A76" w:rsidRPr="00B3493F" w:rsidRDefault="00955A76">
                                <w:pPr>
                                  <w:pStyle w:val="NoSpacing"/>
                                  <w:jc w:val="right"/>
                                  <w:rPr>
                                    <w:color w:val="595959" w:themeColor="text1" w:themeTint="A6"/>
                                    <w:sz w:val="24"/>
                                    <w:szCs w:val="24"/>
                                  </w:rPr>
                                </w:pPr>
                                <w:hyperlink r:id="rId13" w:history="1">
                                  <w:r w:rsidRPr="008C3D8D">
                                    <w:rPr>
                                      <w:rStyle w:val="Hyperlink"/>
                                      <w:sz w:val="24"/>
                                      <w:szCs w:val="24"/>
                                    </w:rPr>
                                    <w:t>www.eustaceadvisors.com</w:t>
                                  </w:r>
                                </w:hyperlink>
                                <w:r>
                                  <w:rPr>
                                    <w:color w:val="595959" w:themeColor="text1" w:themeTint="A6"/>
                                    <w:sz w:val="24"/>
                                    <w:szCs w:val="24"/>
                                  </w:rPr>
                                  <w:t xml:space="preserve">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5FF00F3" id="Text Box 152" o:spid="_x0000_s1028" type="#_x0000_t202" style="position:absolute;left:0;text-align:left;margin-left:18.25pt;margin-top:510.1pt;width:8in;height:96.3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b2bwIAAEAFAAAOAAAAZHJzL2Uyb0RvYy54bWysVN9v0zAQfkfif7D8zpK2rJSq6VQ2DSFN&#10;28SG9uw6dhvh+Ix9bVL++p2dpJ0GL0O8OBffd7+/8+KirQ3bKx8qsAUfneWcKSuhrOym4D8erz/M&#10;OAsobCkMWFXwgwr8Yvn+3aJxczWGLZhSeUZObJg3ruBbRDfPsiC3qhbhDJyypNTga4H06zdZ6UVD&#10;3muTjfN8mjXgS+dBqhDo9qpT8mXyr7WSeKd1UMhMwSk3TKdP5zqe2XIh5hsv3LaSfRriH7KoRWUp&#10;6NHVlUDBdr76w1VdSQ8BNJ5JqDPQupIq1UDVjPJX1TxshVOpFmpOcMc2hf/nVt7uH9y9Z9h+gZYG&#10;GBvSuDAPdBnrabWv45cyZaSnFh6ObVMtMkmXnyajc5oFZ5J0o/F48vHzJPrJTubOB/yqoGZRKLin&#10;uaR2if1NwA46QGI0C9eVMWk2xrKm4NPJeZ4MjhpybmzEqjTl3s0p9SThwaiIMfa70qwqUwXxIvFL&#10;XRrP9oKYIaRUFlPxyS+hI0pTEm8x7PGnrN5i3NUxRAaLR+O6suBT9a/SLn8OKesOTz1/UXcUsV23&#10;VHjBx8Nk11AeaOAeul0ITl5XNJQbEfBeeCI/DZIWGu/o0Aao+dBLnG3B//7bfcQTJ0nLWUPLVPDw&#10;aye84sx8s8TW0TTPE0Mw/VIEn4Tp7HwWibMeru2uvgQayIheDSeTGMFoBlF7qJ9o5VcxIKmElRS2&#10;4OtBvMRuu+nJkGq1SiBaNSfwxj44GV3H+US2PbZPwruekkhsvoVh48T8FTM7bLS0sNoh6CrRNra4&#10;a2jfelrTRPz+SYnvwMv/hDo9fMtnAAAA//8DAFBLAwQUAAYACAAAACEAB9GxdOIAAAANAQAADwAA&#10;AGRycy9kb3ducmV2LnhtbEyPwU7DMBBE70j8g7VIXCpqx4iQhjgVAuVUcaDpB7ixcQKxHWy3DXx9&#10;tye47c6MZt9W69mO5KhDHLwTkC0ZEO06rwZnBOza5q4AEpN0So7eaQE/OsK6vr6qZKn8yb3r4zYZ&#10;giUullJAn9JUUhq7XlsZl37SDr0PH6xMuAZDVZAnLLcj5Yzl1MrB4YVeTvql193X9mAFGGV26q15&#10;bBd5k7ffq9fN4vM3CHF7Mz8/AUl6Tn9huOAjOtTItPcHpyIZBdznD5hEnXHGgVwSWVGgtseJZ3wF&#10;tK7o/y/qMwAAAP//AwBQSwECLQAUAAYACAAAACEAtoM4kv4AAADhAQAAEwAAAAAAAAAAAAAAAAAA&#10;AAAAW0NvbnRlbnRfVHlwZXNdLnhtbFBLAQItABQABgAIAAAAIQA4/SH/1gAAAJQBAAALAAAAAAAA&#10;AAAAAAAAAC8BAABfcmVscy8ucmVsc1BLAQItABQABgAIAAAAIQDRv3b2bwIAAEAFAAAOAAAAAAAA&#10;AAAAAAAAAC4CAABkcnMvZTJvRG9jLnhtbFBLAQItABQABgAIAAAAIQAH0bF04gAAAA0BAAAPAAAA&#10;AAAAAAAAAAAAAMkEAABkcnMvZG93bnJldi54bWxQSwUGAAAAAAQABADzAAAA2AU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5331828" w14:textId="0387AE25" w:rsidR="00B3493F" w:rsidRDefault="00B3493F">
                              <w:pPr>
                                <w:pStyle w:val="NoSpacing"/>
                                <w:jc w:val="right"/>
                                <w:rPr>
                                  <w:color w:val="595959" w:themeColor="text1" w:themeTint="A6"/>
                                  <w:sz w:val="28"/>
                                  <w:szCs w:val="28"/>
                                </w:rPr>
                              </w:pPr>
                              <w:r>
                                <w:rPr>
                                  <w:color w:val="595959" w:themeColor="text1" w:themeTint="A6"/>
                                  <w:sz w:val="28"/>
                                  <w:szCs w:val="28"/>
                                </w:rPr>
                                <w:t>Ray Eustace</w:t>
                              </w:r>
                            </w:p>
                          </w:sdtContent>
                        </w:sdt>
                        <w:p w14:paraId="0F3BEB75" w14:textId="35DDAFC1" w:rsidR="00497FC6" w:rsidRDefault="00F66A16">
                          <w:pPr>
                            <w:pStyle w:val="NoSpacing"/>
                            <w:jc w:val="right"/>
                            <w:rPr>
                              <w:color w:val="595959" w:themeColor="text1" w:themeTint="A6"/>
                              <w:sz w:val="24"/>
                              <w:szCs w:val="24"/>
                            </w:rPr>
                          </w:pPr>
                          <w:hyperlink r:id="rId14" w:history="1">
                            <w:r w:rsidRPr="008C3D8D">
                              <w:rPr>
                                <w:rStyle w:val="Hyperlink"/>
                                <w:sz w:val="24"/>
                                <w:szCs w:val="24"/>
                              </w:rPr>
                              <w:t>ray@eustaceadvisors.com</w:t>
                            </w:r>
                          </w:hyperlink>
                        </w:p>
                        <w:p w14:paraId="7C3546EE" w14:textId="6D34A930" w:rsidR="00F66A16" w:rsidRDefault="00F66A16">
                          <w:pPr>
                            <w:pStyle w:val="NoSpacing"/>
                            <w:jc w:val="right"/>
                            <w:rPr>
                              <w:color w:val="595959" w:themeColor="text1" w:themeTint="A6"/>
                              <w:sz w:val="24"/>
                              <w:szCs w:val="24"/>
                            </w:rPr>
                          </w:pPr>
                          <w:r>
                            <w:rPr>
                              <w:color w:val="595959" w:themeColor="text1" w:themeTint="A6"/>
                              <w:sz w:val="24"/>
                              <w:szCs w:val="24"/>
                            </w:rPr>
                            <w:t>910-377-5021 office</w:t>
                          </w:r>
                        </w:p>
                        <w:p w14:paraId="48466C4E" w14:textId="77777777" w:rsidR="00955A76" w:rsidRDefault="00955A76">
                          <w:pPr>
                            <w:pStyle w:val="NoSpacing"/>
                            <w:jc w:val="right"/>
                            <w:rPr>
                              <w:color w:val="595959" w:themeColor="text1" w:themeTint="A6"/>
                              <w:sz w:val="24"/>
                              <w:szCs w:val="24"/>
                            </w:rPr>
                          </w:pPr>
                        </w:p>
                        <w:p w14:paraId="6B4F1DB0" w14:textId="067C704B" w:rsidR="00955A76" w:rsidRPr="00B3493F" w:rsidRDefault="00955A76">
                          <w:pPr>
                            <w:pStyle w:val="NoSpacing"/>
                            <w:jc w:val="right"/>
                            <w:rPr>
                              <w:color w:val="595959" w:themeColor="text1" w:themeTint="A6"/>
                              <w:sz w:val="24"/>
                              <w:szCs w:val="24"/>
                            </w:rPr>
                          </w:pPr>
                          <w:hyperlink r:id="rId15" w:history="1">
                            <w:r w:rsidRPr="008C3D8D">
                              <w:rPr>
                                <w:rStyle w:val="Hyperlink"/>
                                <w:sz w:val="24"/>
                                <w:szCs w:val="24"/>
                              </w:rPr>
                              <w:t>www.eustaceadvisors.com</w:t>
                            </w:r>
                          </w:hyperlink>
                          <w:r>
                            <w:rPr>
                              <w:color w:val="595959" w:themeColor="text1" w:themeTint="A6"/>
                              <w:sz w:val="24"/>
                              <w:szCs w:val="24"/>
                            </w:rPr>
                            <w:t xml:space="preserve"> </w:t>
                          </w:r>
                        </w:p>
                      </w:txbxContent>
                    </v:textbox>
                    <w10:wrap type="square" anchorx="page" anchory="page"/>
                  </v:shape>
                </w:pict>
              </mc:Fallback>
            </mc:AlternateContent>
          </w:r>
          <w:r w:rsidR="00B3493F">
            <w:br w:type="page"/>
          </w:r>
        </w:p>
      </w:sdtContent>
    </w:sdt>
    <w:p w14:paraId="24916734" w14:textId="5223CD25" w:rsidR="00A17CC5" w:rsidRDefault="00A17CC5" w:rsidP="00965DE3">
      <w:pPr>
        <w:pStyle w:val="Heading1"/>
        <w:spacing w:before="0" w:after="120"/>
      </w:pPr>
      <w:r>
        <w:rPr>
          <w:rFonts w:cstheme="majorHAnsi"/>
          <w:caps/>
          <w:sz w:val="40"/>
          <w:szCs w:val="40"/>
        </w:rPr>
        <w:lastRenderedPageBreak/>
        <w:t>DATA GATHERING</w:t>
      </w:r>
      <w:r w:rsidR="00520D2A">
        <w:rPr>
          <w:rFonts w:cstheme="majorHAnsi"/>
          <w:caps/>
          <w:sz w:val="40"/>
          <w:szCs w:val="40"/>
        </w:rPr>
        <w:t xml:space="preserve"> AND </w:t>
      </w:r>
      <w:r w:rsidR="00ED6A65">
        <w:rPr>
          <w:rFonts w:cstheme="majorHAnsi"/>
          <w:caps/>
          <w:sz w:val="40"/>
          <w:szCs w:val="40"/>
        </w:rPr>
        <w:t>INITIAL PREPARATION</w:t>
      </w:r>
    </w:p>
    <w:tbl>
      <w:tblPr>
        <w:tblStyle w:val="TableGrid"/>
        <w:tblW w:w="0" w:type="auto"/>
        <w:tblLook w:val="04A0" w:firstRow="1" w:lastRow="0" w:firstColumn="1" w:lastColumn="0" w:noHBand="0" w:noVBand="1"/>
      </w:tblPr>
      <w:tblGrid>
        <w:gridCol w:w="8905"/>
        <w:gridCol w:w="1274"/>
      </w:tblGrid>
      <w:tr w:rsidR="00225E63" w:rsidRPr="00C9612C" w14:paraId="13501598" w14:textId="77777777" w:rsidTr="00C847F8">
        <w:trPr>
          <w:trHeight w:val="432"/>
        </w:trPr>
        <w:tc>
          <w:tcPr>
            <w:tcW w:w="8905" w:type="dxa"/>
            <w:noWrap/>
            <w:vAlign w:val="center"/>
          </w:tcPr>
          <w:p w14:paraId="3A85FB8C" w14:textId="77777777" w:rsidR="00225E63" w:rsidRPr="00781698" w:rsidRDefault="00225E63" w:rsidP="00554D1F">
            <w:pPr>
              <w:rPr>
                <w:color w:val="183866"/>
                <w:sz w:val="24"/>
                <w:szCs w:val="24"/>
              </w:rPr>
            </w:pPr>
            <w:r w:rsidRPr="00781698">
              <w:rPr>
                <w:color w:val="183866"/>
                <w:sz w:val="28"/>
                <w:szCs w:val="28"/>
              </w:rPr>
              <w:t>Description</w:t>
            </w:r>
          </w:p>
        </w:tc>
        <w:tc>
          <w:tcPr>
            <w:tcW w:w="1274" w:type="dxa"/>
            <w:noWrap/>
            <w:vAlign w:val="center"/>
          </w:tcPr>
          <w:p w14:paraId="41100652" w14:textId="561FCB89" w:rsidR="00225E63" w:rsidRPr="00C9612C" w:rsidRDefault="00225E63" w:rsidP="00554D1F">
            <w:pPr>
              <w:jc w:val="center"/>
              <w:rPr>
                <w:color w:val="183866"/>
                <w:sz w:val="24"/>
                <w:szCs w:val="24"/>
              </w:rPr>
            </w:pPr>
            <w:r>
              <w:rPr>
                <w:color w:val="183866"/>
                <w:sz w:val="24"/>
                <w:szCs w:val="24"/>
              </w:rPr>
              <w:t>Complete?</w:t>
            </w:r>
          </w:p>
        </w:tc>
      </w:tr>
      <w:tr w:rsidR="00225E63" w14:paraId="50E6F185" w14:textId="77777777" w:rsidTr="00A67BC8">
        <w:trPr>
          <w:trHeight w:val="432"/>
        </w:trPr>
        <w:tc>
          <w:tcPr>
            <w:tcW w:w="8905" w:type="dxa"/>
            <w:noWrap/>
            <w:vAlign w:val="center"/>
            <w:hideMark/>
          </w:tcPr>
          <w:p w14:paraId="5DAE066E" w14:textId="77777777" w:rsidR="00225E63" w:rsidRDefault="00225E63" w:rsidP="00E9713D">
            <w:pPr>
              <w:rPr>
                <w:sz w:val="24"/>
                <w:szCs w:val="24"/>
              </w:rPr>
            </w:pPr>
            <w:r>
              <w:rPr>
                <w:sz w:val="24"/>
                <w:szCs w:val="24"/>
              </w:rPr>
              <w:t xml:space="preserve">Benefits Summary: </w:t>
            </w:r>
          </w:p>
          <w:p w14:paraId="659B8781" w14:textId="26FDD36D" w:rsidR="00225E63" w:rsidRPr="009932E0" w:rsidRDefault="00225E63" w:rsidP="00336650">
            <w:pPr>
              <w:pStyle w:val="ListParagraph"/>
              <w:numPr>
                <w:ilvl w:val="0"/>
                <w:numId w:val="7"/>
              </w:numPr>
              <w:spacing w:after="80"/>
              <w:rPr>
                <w:sz w:val="24"/>
                <w:szCs w:val="24"/>
              </w:rPr>
            </w:pPr>
            <w:r>
              <w:rPr>
                <w:sz w:val="24"/>
                <w:szCs w:val="24"/>
              </w:rPr>
              <w:t xml:space="preserve">Get </w:t>
            </w:r>
            <w:r w:rsidRPr="009932E0">
              <w:rPr>
                <w:sz w:val="24"/>
                <w:szCs w:val="24"/>
              </w:rPr>
              <w:t>a copy of your Employer’s Benefits Summary and related details for the upcoming enrollment period</w:t>
            </w:r>
            <w:r>
              <w:rPr>
                <w:sz w:val="24"/>
                <w:szCs w:val="24"/>
              </w:rPr>
              <w:t>.</w:t>
            </w:r>
          </w:p>
        </w:tc>
        <w:tc>
          <w:tcPr>
            <w:tcW w:w="1274" w:type="dxa"/>
            <w:noWrap/>
            <w:vAlign w:val="center"/>
            <w:hideMark/>
          </w:tcPr>
          <w:p w14:paraId="1276DD68" w14:textId="1E7BE08E" w:rsidR="00225E63" w:rsidRDefault="00B1617E" w:rsidP="00A67BC8">
            <w:pPr>
              <w:jc w:val="center"/>
              <w:rPr>
                <w:sz w:val="24"/>
                <w:szCs w:val="24"/>
              </w:rPr>
            </w:pPr>
            <w:sdt>
              <w:sdtPr>
                <w:rPr>
                  <w:sz w:val="24"/>
                  <w:szCs w:val="24"/>
                </w:rPr>
                <w:id w:val="1213464005"/>
                <w14:checkbox>
                  <w14:checked w14:val="0"/>
                  <w14:checkedState w14:val="2612" w14:font="MS Gothic"/>
                  <w14:uncheckedState w14:val="2610" w14:font="MS Gothic"/>
                </w14:checkbox>
              </w:sdtPr>
              <w:sdtEndPr/>
              <w:sdtContent>
                <w:r w:rsidR="00225E63">
                  <w:rPr>
                    <w:rFonts w:ascii="MS Gothic" w:eastAsia="MS Gothic" w:hAnsi="MS Gothic" w:hint="eastAsia"/>
                    <w:sz w:val="24"/>
                    <w:szCs w:val="24"/>
                  </w:rPr>
                  <w:t>☐</w:t>
                </w:r>
              </w:sdtContent>
            </w:sdt>
          </w:p>
          <w:p w14:paraId="59DBFF4F" w14:textId="7D59FE6E" w:rsidR="00225E63" w:rsidRPr="003E2BA1" w:rsidRDefault="00225E63" w:rsidP="00A67BC8">
            <w:pPr>
              <w:jc w:val="center"/>
              <w:rPr>
                <w:sz w:val="24"/>
                <w:szCs w:val="24"/>
              </w:rPr>
            </w:pPr>
          </w:p>
        </w:tc>
      </w:tr>
      <w:tr w:rsidR="00225E63" w14:paraId="02CB6BA1" w14:textId="77777777" w:rsidTr="000A2552">
        <w:trPr>
          <w:trHeight w:val="432"/>
        </w:trPr>
        <w:tc>
          <w:tcPr>
            <w:tcW w:w="8905" w:type="dxa"/>
            <w:noWrap/>
            <w:vAlign w:val="center"/>
          </w:tcPr>
          <w:p w14:paraId="46CC6D0F" w14:textId="3B74337B" w:rsidR="00225E63" w:rsidRDefault="00225E63" w:rsidP="009932E0">
            <w:pPr>
              <w:rPr>
                <w:sz w:val="24"/>
                <w:szCs w:val="24"/>
              </w:rPr>
            </w:pPr>
            <w:r>
              <w:rPr>
                <w:sz w:val="24"/>
                <w:szCs w:val="24"/>
              </w:rPr>
              <w:t>Existing elections and costs:</w:t>
            </w:r>
          </w:p>
          <w:p w14:paraId="50E10239" w14:textId="4D09AC2E" w:rsidR="00677BE1" w:rsidRPr="000A63CA" w:rsidRDefault="00225E63" w:rsidP="001E12BD">
            <w:pPr>
              <w:pStyle w:val="ListParagraph"/>
              <w:numPr>
                <w:ilvl w:val="0"/>
                <w:numId w:val="7"/>
              </w:numPr>
              <w:spacing w:after="80"/>
              <w:rPr>
                <w:sz w:val="24"/>
                <w:szCs w:val="24"/>
              </w:rPr>
            </w:pPr>
            <w:r>
              <w:rPr>
                <w:sz w:val="24"/>
                <w:szCs w:val="24"/>
              </w:rPr>
              <w:t>Confirm your existing benefits selections and download a copy of your latest pay stub to confirm costs.</w:t>
            </w:r>
          </w:p>
        </w:tc>
        <w:tc>
          <w:tcPr>
            <w:tcW w:w="1274" w:type="dxa"/>
            <w:noWrap/>
            <w:vAlign w:val="center"/>
          </w:tcPr>
          <w:p w14:paraId="3F3F8BA8" w14:textId="66ACF851" w:rsidR="00336650" w:rsidRDefault="00B1617E" w:rsidP="000A2552">
            <w:pPr>
              <w:jc w:val="center"/>
              <w:rPr>
                <w:sz w:val="24"/>
                <w:szCs w:val="24"/>
              </w:rPr>
            </w:pPr>
            <w:sdt>
              <w:sdtPr>
                <w:rPr>
                  <w:sz w:val="24"/>
                  <w:szCs w:val="24"/>
                </w:rPr>
                <w:id w:val="1693646757"/>
                <w14:checkbox>
                  <w14:checked w14:val="0"/>
                  <w14:checkedState w14:val="2612" w14:font="MS Gothic"/>
                  <w14:uncheckedState w14:val="2610" w14:font="MS Gothic"/>
                </w14:checkbox>
              </w:sdtPr>
              <w:sdtEndPr/>
              <w:sdtContent>
                <w:r w:rsidR="00225E63">
                  <w:rPr>
                    <w:rFonts w:ascii="MS Gothic" w:eastAsia="MS Gothic" w:hAnsi="MS Gothic" w:hint="eastAsia"/>
                    <w:sz w:val="24"/>
                    <w:szCs w:val="24"/>
                  </w:rPr>
                  <w:t>☐</w:t>
                </w:r>
              </w:sdtContent>
            </w:sdt>
          </w:p>
        </w:tc>
      </w:tr>
      <w:tr w:rsidR="0065178F" w14:paraId="36C048D8" w14:textId="77777777" w:rsidTr="00A67BC8">
        <w:trPr>
          <w:trHeight w:val="432"/>
        </w:trPr>
        <w:tc>
          <w:tcPr>
            <w:tcW w:w="8905" w:type="dxa"/>
            <w:noWrap/>
            <w:vAlign w:val="center"/>
          </w:tcPr>
          <w:p w14:paraId="7328A72D" w14:textId="77777777" w:rsidR="0065178F" w:rsidRDefault="005C4DAC" w:rsidP="009932E0">
            <w:pPr>
              <w:rPr>
                <w:sz w:val="24"/>
                <w:szCs w:val="24"/>
              </w:rPr>
            </w:pPr>
            <w:r>
              <w:rPr>
                <w:sz w:val="24"/>
                <w:szCs w:val="24"/>
              </w:rPr>
              <w:t>Income Statement and Budget</w:t>
            </w:r>
          </w:p>
          <w:p w14:paraId="54BB4E8E" w14:textId="77777777" w:rsidR="005C4DAC" w:rsidRDefault="005C4DAC" w:rsidP="005C4DAC">
            <w:pPr>
              <w:pStyle w:val="ListParagraph"/>
              <w:numPr>
                <w:ilvl w:val="0"/>
                <w:numId w:val="7"/>
              </w:numPr>
              <w:spacing w:after="80"/>
              <w:rPr>
                <w:sz w:val="24"/>
                <w:szCs w:val="24"/>
              </w:rPr>
            </w:pPr>
            <w:r>
              <w:rPr>
                <w:sz w:val="24"/>
                <w:szCs w:val="24"/>
              </w:rPr>
              <w:t>Review YTD out-of-pocket expenses re: medical, dental, vision and child care (these should be reflected in an up-to-date Income Statement).</w:t>
            </w:r>
          </w:p>
          <w:p w14:paraId="55D604C8" w14:textId="30C18849" w:rsidR="005C4DAC" w:rsidRPr="005C4DAC" w:rsidRDefault="005C4DAC" w:rsidP="00366E6C">
            <w:pPr>
              <w:pStyle w:val="ListParagraph"/>
              <w:numPr>
                <w:ilvl w:val="0"/>
                <w:numId w:val="7"/>
              </w:numPr>
              <w:spacing w:after="80"/>
              <w:rPr>
                <w:sz w:val="24"/>
                <w:szCs w:val="24"/>
              </w:rPr>
            </w:pPr>
            <w:r w:rsidRPr="005C4DAC">
              <w:rPr>
                <w:sz w:val="24"/>
                <w:szCs w:val="24"/>
              </w:rPr>
              <w:t>Draft a budget based on your recent Income Statement for the next Enrollment Period.   This will help you assess tradeoffs re: monthly costs, retirement plan funding amounts, and affordability of optional benefits.</w:t>
            </w:r>
          </w:p>
        </w:tc>
        <w:tc>
          <w:tcPr>
            <w:tcW w:w="1274" w:type="dxa"/>
            <w:noWrap/>
            <w:vAlign w:val="center"/>
          </w:tcPr>
          <w:p w14:paraId="5E9BFAAC" w14:textId="30001439" w:rsidR="00C3590F" w:rsidRDefault="00B1617E" w:rsidP="00A67BC8">
            <w:pPr>
              <w:jc w:val="center"/>
              <w:rPr>
                <w:sz w:val="24"/>
                <w:szCs w:val="24"/>
              </w:rPr>
            </w:pPr>
            <w:sdt>
              <w:sdtPr>
                <w:rPr>
                  <w:sz w:val="24"/>
                  <w:szCs w:val="24"/>
                </w:rPr>
                <w:id w:val="1175072604"/>
                <w14:checkbox>
                  <w14:checked w14:val="0"/>
                  <w14:checkedState w14:val="2612" w14:font="MS Gothic"/>
                  <w14:uncheckedState w14:val="2610" w14:font="MS Gothic"/>
                </w14:checkbox>
              </w:sdtPr>
              <w:sdtEndPr/>
              <w:sdtContent>
                <w:r w:rsidR="00C3590F">
                  <w:rPr>
                    <w:rFonts w:ascii="MS Gothic" w:eastAsia="MS Gothic" w:hAnsi="MS Gothic" w:hint="eastAsia"/>
                    <w:sz w:val="24"/>
                    <w:szCs w:val="24"/>
                  </w:rPr>
                  <w:t>☐</w:t>
                </w:r>
              </w:sdtContent>
            </w:sdt>
          </w:p>
          <w:p w14:paraId="20EC7626" w14:textId="77777777" w:rsidR="00C3590F" w:rsidRDefault="00C3590F" w:rsidP="00A67BC8">
            <w:pPr>
              <w:jc w:val="center"/>
              <w:rPr>
                <w:sz w:val="24"/>
                <w:szCs w:val="24"/>
              </w:rPr>
            </w:pPr>
          </w:p>
          <w:p w14:paraId="0E8245E6" w14:textId="3147F148" w:rsidR="0065178F" w:rsidRDefault="00B1617E" w:rsidP="00A67BC8">
            <w:pPr>
              <w:jc w:val="center"/>
              <w:rPr>
                <w:sz w:val="24"/>
                <w:szCs w:val="24"/>
              </w:rPr>
            </w:pPr>
            <w:sdt>
              <w:sdtPr>
                <w:rPr>
                  <w:sz w:val="24"/>
                  <w:szCs w:val="24"/>
                </w:rPr>
                <w:id w:val="1686552840"/>
                <w14:checkbox>
                  <w14:checked w14:val="0"/>
                  <w14:checkedState w14:val="2612" w14:font="MS Gothic"/>
                  <w14:uncheckedState w14:val="2610" w14:font="MS Gothic"/>
                </w14:checkbox>
              </w:sdtPr>
              <w:sdtEndPr/>
              <w:sdtContent>
                <w:r w:rsidR="00C3590F">
                  <w:rPr>
                    <w:rFonts w:ascii="MS Gothic" w:eastAsia="MS Gothic" w:hAnsi="MS Gothic" w:hint="eastAsia"/>
                    <w:sz w:val="24"/>
                    <w:szCs w:val="24"/>
                  </w:rPr>
                  <w:t>☐</w:t>
                </w:r>
              </w:sdtContent>
            </w:sdt>
          </w:p>
        </w:tc>
      </w:tr>
      <w:tr w:rsidR="0065178F" w14:paraId="6B281969" w14:textId="77777777" w:rsidTr="00421590">
        <w:trPr>
          <w:trHeight w:val="432"/>
        </w:trPr>
        <w:tc>
          <w:tcPr>
            <w:tcW w:w="8905" w:type="dxa"/>
            <w:noWrap/>
            <w:vAlign w:val="center"/>
          </w:tcPr>
          <w:p w14:paraId="301C0C2A" w14:textId="77777777" w:rsidR="0065178F" w:rsidRDefault="00D24E28" w:rsidP="009932E0">
            <w:pPr>
              <w:rPr>
                <w:sz w:val="24"/>
                <w:szCs w:val="24"/>
              </w:rPr>
            </w:pPr>
            <w:r>
              <w:rPr>
                <w:sz w:val="24"/>
                <w:szCs w:val="24"/>
              </w:rPr>
              <w:t>Life and Disability Insurance Needs Analysis</w:t>
            </w:r>
          </w:p>
          <w:p w14:paraId="7D319FE3" w14:textId="52C9FE76" w:rsidR="00D24E28" w:rsidRDefault="00421590" w:rsidP="00D24E28">
            <w:pPr>
              <w:pStyle w:val="ListParagraph"/>
              <w:numPr>
                <w:ilvl w:val="0"/>
                <w:numId w:val="9"/>
              </w:numPr>
              <w:rPr>
                <w:sz w:val="24"/>
                <w:szCs w:val="24"/>
              </w:rPr>
            </w:pPr>
            <w:r>
              <w:rPr>
                <w:sz w:val="24"/>
                <w:szCs w:val="24"/>
              </w:rPr>
              <w:t xml:space="preserve">If certain </w:t>
            </w:r>
            <w:r w:rsidR="000839AF">
              <w:rPr>
                <w:sz w:val="24"/>
                <w:szCs w:val="24"/>
              </w:rPr>
              <w:t xml:space="preserve">life events </w:t>
            </w:r>
            <w:r>
              <w:rPr>
                <w:sz w:val="24"/>
                <w:szCs w:val="24"/>
              </w:rPr>
              <w:t xml:space="preserve">have </w:t>
            </w:r>
            <w:r w:rsidR="000839AF">
              <w:rPr>
                <w:sz w:val="24"/>
                <w:szCs w:val="24"/>
              </w:rPr>
              <w:t>occurred since your last Enrollment Period</w:t>
            </w:r>
            <w:r>
              <w:rPr>
                <w:sz w:val="24"/>
                <w:szCs w:val="24"/>
              </w:rPr>
              <w:t>, a</w:t>
            </w:r>
            <w:r w:rsidR="000839AF">
              <w:rPr>
                <w:sz w:val="24"/>
                <w:szCs w:val="24"/>
              </w:rPr>
              <w:t xml:space="preserve">n update of your </w:t>
            </w:r>
            <w:r>
              <w:rPr>
                <w:sz w:val="24"/>
                <w:szCs w:val="24"/>
              </w:rPr>
              <w:t xml:space="preserve">Life and Disability Insurance </w:t>
            </w:r>
            <w:r w:rsidR="000839AF">
              <w:rPr>
                <w:sz w:val="24"/>
                <w:szCs w:val="24"/>
              </w:rPr>
              <w:t>Needs Analysis</w:t>
            </w:r>
            <w:r>
              <w:rPr>
                <w:sz w:val="24"/>
                <w:szCs w:val="24"/>
              </w:rPr>
              <w:t xml:space="preserve"> is required.</w:t>
            </w:r>
          </w:p>
          <w:p w14:paraId="25663A6E" w14:textId="325EC2CE" w:rsidR="000839AF" w:rsidRPr="00D24E28" w:rsidRDefault="000839AF" w:rsidP="00366E6C">
            <w:pPr>
              <w:pStyle w:val="ListParagraph"/>
              <w:spacing w:after="80"/>
              <w:rPr>
                <w:sz w:val="24"/>
                <w:szCs w:val="24"/>
              </w:rPr>
            </w:pPr>
            <w:r>
              <w:rPr>
                <w:sz w:val="24"/>
                <w:szCs w:val="24"/>
              </w:rPr>
              <w:t>Examples include marriage</w:t>
            </w:r>
            <w:r w:rsidR="009B6C8A">
              <w:rPr>
                <w:sz w:val="24"/>
                <w:szCs w:val="24"/>
              </w:rPr>
              <w:t xml:space="preserve">, new child, significant changes in income/expenses, </w:t>
            </w:r>
            <w:r w:rsidR="00855505">
              <w:rPr>
                <w:sz w:val="24"/>
                <w:szCs w:val="24"/>
              </w:rPr>
              <w:t>health status, etc..</w:t>
            </w:r>
          </w:p>
        </w:tc>
        <w:tc>
          <w:tcPr>
            <w:tcW w:w="1274" w:type="dxa"/>
            <w:noWrap/>
            <w:vAlign w:val="center"/>
          </w:tcPr>
          <w:p w14:paraId="36D949F1" w14:textId="37F9E0F8" w:rsidR="0065178F" w:rsidRDefault="00B1617E" w:rsidP="00421590">
            <w:pPr>
              <w:jc w:val="center"/>
              <w:rPr>
                <w:sz w:val="24"/>
                <w:szCs w:val="24"/>
              </w:rPr>
            </w:pPr>
            <w:sdt>
              <w:sdtPr>
                <w:rPr>
                  <w:sz w:val="24"/>
                  <w:szCs w:val="24"/>
                </w:rPr>
                <w:id w:val="1069695823"/>
                <w14:checkbox>
                  <w14:checked w14:val="0"/>
                  <w14:checkedState w14:val="2612" w14:font="MS Gothic"/>
                  <w14:uncheckedState w14:val="2610" w14:font="MS Gothic"/>
                </w14:checkbox>
              </w:sdtPr>
              <w:sdtEndPr/>
              <w:sdtContent>
                <w:r w:rsidR="00421590">
                  <w:rPr>
                    <w:rFonts w:ascii="MS Gothic" w:eastAsia="MS Gothic" w:hAnsi="MS Gothic" w:hint="eastAsia"/>
                    <w:sz w:val="24"/>
                    <w:szCs w:val="24"/>
                  </w:rPr>
                  <w:t>☐</w:t>
                </w:r>
              </w:sdtContent>
            </w:sdt>
          </w:p>
          <w:p w14:paraId="5DDC6553" w14:textId="77777777" w:rsidR="00855505" w:rsidRDefault="00855505" w:rsidP="00421590">
            <w:pPr>
              <w:jc w:val="center"/>
              <w:rPr>
                <w:sz w:val="24"/>
                <w:szCs w:val="24"/>
              </w:rPr>
            </w:pPr>
          </w:p>
        </w:tc>
      </w:tr>
      <w:tr w:rsidR="00933F3B" w14:paraId="403B88BE" w14:textId="77777777" w:rsidTr="00421590">
        <w:trPr>
          <w:trHeight w:val="432"/>
        </w:trPr>
        <w:tc>
          <w:tcPr>
            <w:tcW w:w="8905" w:type="dxa"/>
            <w:noWrap/>
            <w:vAlign w:val="center"/>
          </w:tcPr>
          <w:p w14:paraId="525859F0" w14:textId="77777777" w:rsidR="00933F3B" w:rsidRDefault="00933F3B" w:rsidP="009932E0">
            <w:pPr>
              <w:rPr>
                <w:sz w:val="24"/>
                <w:szCs w:val="24"/>
              </w:rPr>
            </w:pPr>
            <w:r>
              <w:rPr>
                <w:sz w:val="24"/>
                <w:szCs w:val="24"/>
              </w:rPr>
              <w:t>Balance Sheet</w:t>
            </w:r>
          </w:p>
          <w:p w14:paraId="1658F3FC" w14:textId="77777777" w:rsidR="00AD6DF8" w:rsidRDefault="00933F3B" w:rsidP="00AD6DF8">
            <w:pPr>
              <w:pStyle w:val="ListParagraph"/>
              <w:numPr>
                <w:ilvl w:val="0"/>
                <w:numId w:val="9"/>
              </w:numPr>
              <w:rPr>
                <w:sz w:val="24"/>
                <w:szCs w:val="24"/>
              </w:rPr>
            </w:pPr>
            <w:r>
              <w:rPr>
                <w:sz w:val="24"/>
                <w:szCs w:val="24"/>
              </w:rPr>
              <w:t>The Balance Sheet will be referenced to assess your current retirement account assets</w:t>
            </w:r>
            <w:r w:rsidR="00AD6DF8">
              <w:rPr>
                <w:sz w:val="24"/>
                <w:szCs w:val="24"/>
              </w:rPr>
              <w:t>, investment allocations, and plan type.</w:t>
            </w:r>
          </w:p>
          <w:p w14:paraId="7131F952" w14:textId="069D83D9" w:rsidR="00AD6DF8" w:rsidRPr="00AD6DF8" w:rsidRDefault="00445327" w:rsidP="00445327">
            <w:pPr>
              <w:pStyle w:val="ListParagraph"/>
              <w:numPr>
                <w:ilvl w:val="0"/>
                <w:numId w:val="9"/>
              </w:numPr>
              <w:spacing w:after="80"/>
              <w:rPr>
                <w:sz w:val="24"/>
                <w:szCs w:val="24"/>
              </w:rPr>
            </w:pPr>
            <w:r>
              <w:rPr>
                <w:sz w:val="24"/>
                <w:szCs w:val="24"/>
              </w:rPr>
              <w:t>It</w:t>
            </w:r>
            <w:r w:rsidR="00AD6DF8">
              <w:rPr>
                <w:sz w:val="24"/>
                <w:szCs w:val="24"/>
              </w:rPr>
              <w:t xml:space="preserve"> will also be used to define any old employer retirement plans that may be eligible for rollover into your current employer’s plan.</w:t>
            </w:r>
          </w:p>
        </w:tc>
        <w:tc>
          <w:tcPr>
            <w:tcW w:w="1274" w:type="dxa"/>
            <w:noWrap/>
            <w:vAlign w:val="center"/>
          </w:tcPr>
          <w:p w14:paraId="2536BE9E" w14:textId="0BA24B62" w:rsidR="00933F3B" w:rsidRDefault="00B1617E" w:rsidP="00AD6DF8">
            <w:pPr>
              <w:jc w:val="center"/>
              <w:rPr>
                <w:sz w:val="24"/>
                <w:szCs w:val="24"/>
              </w:rPr>
            </w:pPr>
            <w:sdt>
              <w:sdtPr>
                <w:rPr>
                  <w:sz w:val="24"/>
                  <w:szCs w:val="24"/>
                </w:rPr>
                <w:id w:val="-474990156"/>
                <w14:checkbox>
                  <w14:checked w14:val="0"/>
                  <w14:checkedState w14:val="2612" w14:font="MS Gothic"/>
                  <w14:uncheckedState w14:val="2610" w14:font="MS Gothic"/>
                </w14:checkbox>
              </w:sdtPr>
              <w:sdtEndPr/>
              <w:sdtContent>
                <w:r w:rsidR="00AD6DF8">
                  <w:rPr>
                    <w:rFonts w:ascii="MS Gothic" w:eastAsia="MS Gothic" w:hAnsi="MS Gothic" w:hint="eastAsia"/>
                    <w:sz w:val="24"/>
                    <w:szCs w:val="24"/>
                  </w:rPr>
                  <w:t>☐</w:t>
                </w:r>
              </w:sdtContent>
            </w:sdt>
          </w:p>
        </w:tc>
      </w:tr>
    </w:tbl>
    <w:p w14:paraId="0E5B6C30" w14:textId="77777777" w:rsidR="00867F77" w:rsidRDefault="00867F77" w:rsidP="00965DE3">
      <w:pPr>
        <w:pStyle w:val="Heading1"/>
        <w:spacing w:before="360" w:after="120"/>
        <w:rPr>
          <w:rFonts w:cstheme="majorHAnsi"/>
          <w:caps/>
          <w:sz w:val="40"/>
          <w:szCs w:val="40"/>
        </w:rPr>
      </w:pPr>
    </w:p>
    <w:p w14:paraId="415A796D" w14:textId="77777777" w:rsidR="00867F77" w:rsidRDefault="00867F77">
      <w:pPr>
        <w:rPr>
          <w:rFonts w:asciiTheme="majorHAnsi" w:eastAsiaTheme="majorEastAsia" w:hAnsiTheme="majorHAnsi" w:cstheme="majorHAnsi"/>
          <w:caps/>
          <w:color w:val="2F5496" w:themeColor="accent1" w:themeShade="BF"/>
          <w:sz w:val="40"/>
          <w:szCs w:val="40"/>
        </w:rPr>
      </w:pPr>
      <w:r>
        <w:rPr>
          <w:rFonts w:cstheme="majorHAnsi"/>
          <w:caps/>
          <w:sz w:val="40"/>
          <w:szCs w:val="40"/>
        </w:rPr>
        <w:br w:type="page"/>
      </w:r>
    </w:p>
    <w:p w14:paraId="1D9F7BD8" w14:textId="645238D0" w:rsidR="00C34358" w:rsidRDefault="00C34358" w:rsidP="00965DE3">
      <w:pPr>
        <w:pStyle w:val="Heading1"/>
        <w:spacing w:before="360" w:after="120"/>
      </w:pPr>
      <w:r>
        <w:rPr>
          <w:rFonts w:cstheme="majorHAnsi"/>
          <w:caps/>
          <w:sz w:val="40"/>
          <w:szCs w:val="40"/>
        </w:rPr>
        <w:lastRenderedPageBreak/>
        <w:t>MEDICAL</w:t>
      </w:r>
      <w:r w:rsidR="00021309">
        <w:rPr>
          <w:rFonts w:cstheme="majorHAnsi"/>
          <w:caps/>
          <w:sz w:val="40"/>
          <w:szCs w:val="40"/>
        </w:rPr>
        <w:t xml:space="preserve"> </w:t>
      </w:r>
      <w:r>
        <w:rPr>
          <w:rFonts w:cstheme="majorHAnsi"/>
          <w:caps/>
          <w:sz w:val="40"/>
          <w:szCs w:val="40"/>
        </w:rPr>
        <w:t>insurance</w:t>
      </w:r>
    </w:p>
    <w:tbl>
      <w:tblPr>
        <w:tblStyle w:val="TableGrid"/>
        <w:tblW w:w="0" w:type="auto"/>
        <w:tblLook w:val="04A0" w:firstRow="1" w:lastRow="0" w:firstColumn="1" w:lastColumn="0" w:noHBand="0" w:noVBand="1"/>
      </w:tblPr>
      <w:tblGrid>
        <w:gridCol w:w="8455"/>
        <w:gridCol w:w="900"/>
        <w:gridCol w:w="817"/>
      </w:tblGrid>
      <w:tr w:rsidR="00C34358" w:rsidRPr="00291F86" w14:paraId="48F01479" w14:textId="77777777" w:rsidTr="00554D1F">
        <w:trPr>
          <w:trHeight w:val="432"/>
        </w:trPr>
        <w:tc>
          <w:tcPr>
            <w:tcW w:w="8455" w:type="dxa"/>
            <w:noWrap/>
            <w:vAlign w:val="center"/>
          </w:tcPr>
          <w:p w14:paraId="0A5EE00B" w14:textId="77777777" w:rsidR="00C34358" w:rsidRPr="003E2BA1" w:rsidRDefault="00C34358" w:rsidP="00554D1F">
            <w:pPr>
              <w:rPr>
                <w:sz w:val="24"/>
                <w:szCs w:val="24"/>
              </w:rPr>
            </w:pPr>
            <w:r w:rsidRPr="00781698">
              <w:rPr>
                <w:color w:val="183866"/>
                <w:sz w:val="28"/>
                <w:szCs w:val="28"/>
              </w:rPr>
              <w:t>Description</w:t>
            </w:r>
          </w:p>
        </w:tc>
        <w:tc>
          <w:tcPr>
            <w:tcW w:w="900" w:type="dxa"/>
            <w:noWrap/>
            <w:vAlign w:val="center"/>
          </w:tcPr>
          <w:p w14:paraId="74C5BFEA" w14:textId="77777777" w:rsidR="00C34358" w:rsidRPr="00C9612C" w:rsidRDefault="00C34358" w:rsidP="00554D1F">
            <w:pPr>
              <w:jc w:val="center"/>
              <w:rPr>
                <w:color w:val="183866"/>
                <w:sz w:val="24"/>
                <w:szCs w:val="24"/>
              </w:rPr>
            </w:pPr>
            <w:r w:rsidRPr="00C9612C">
              <w:rPr>
                <w:color w:val="183866"/>
                <w:sz w:val="24"/>
                <w:szCs w:val="24"/>
              </w:rPr>
              <w:t>Yes</w:t>
            </w:r>
          </w:p>
        </w:tc>
        <w:tc>
          <w:tcPr>
            <w:tcW w:w="817" w:type="dxa"/>
            <w:vAlign w:val="center"/>
          </w:tcPr>
          <w:p w14:paraId="61605D81" w14:textId="77777777" w:rsidR="00C34358" w:rsidRPr="00C9612C" w:rsidRDefault="00C34358" w:rsidP="00554D1F">
            <w:pPr>
              <w:jc w:val="center"/>
              <w:rPr>
                <w:color w:val="183866"/>
                <w:sz w:val="24"/>
                <w:szCs w:val="24"/>
              </w:rPr>
            </w:pPr>
            <w:r w:rsidRPr="00C9612C">
              <w:rPr>
                <w:color w:val="183866"/>
                <w:sz w:val="24"/>
                <w:szCs w:val="24"/>
              </w:rPr>
              <w:t>No</w:t>
            </w:r>
          </w:p>
        </w:tc>
      </w:tr>
      <w:tr w:rsidR="00C34358" w:rsidRPr="00291F86" w14:paraId="4728DE2F" w14:textId="77777777" w:rsidTr="00BF0196">
        <w:trPr>
          <w:trHeight w:val="432"/>
        </w:trPr>
        <w:tc>
          <w:tcPr>
            <w:tcW w:w="8455" w:type="dxa"/>
            <w:noWrap/>
            <w:vAlign w:val="center"/>
            <w:hideMark/>
          </w:tcPr>
          <w:p w14:paraId="3D4E5467" w14:textId="0127B2CE" w:rsidR="00C34358" w:rsidRDefault="0044407D" w:rsidP="00554D1F">
            <w:pPr>
              <w:rPr>
                <w:sz w:val="24"/>
                <w:szCs w:val="24"/>
              </w:rPr>
            </w:pPr>
            <w:r>
              <w:rPr>
                <w:sz w:val="24"/>
                <w:szCs w:val="24"/>
              </w:rPr>
              <w:t xml:space="preserve">Current Year - </w:t>
            </w:r>
            <w:r w:rsidR="00C34358">
              <w:rPr>
                <w:sz w:val="24"/>
                <w:szCs w:val="24"/>
              </w:rPr>
              <w:t xml:space="preserve">have you met your annual </w:t>
            </w:r>
            <w:r>
              <w:rPr>
                <w:sz w:val="24"/>
                <w:szCs w:val="24"/>
              </w:rPr>
              <w:t xml:space="preserve">health, dental, vision coverage </w:t>
            </w:r>
            <w:r w:rsidR="00C34358">
              <w:rPr>
                <w:sz w:val="24"/>
                <w:szCs w:val="24"/>
              </w:rPr>
              <w:t xml:space="preserve">deductible amounts?  </w:t>
            </w:r>
          </w:p>
          <w:p w14:paraId="0108C339" w14:textId="4CF64D43" w:rsidR="00C34358" w:rsidRPr="003E2BA1" w:rsidRDefault="00C34358" w:rsidP="00440D9C">
            <w:pPr>
              <w:spacing w:after="80"/>
              <w:rPr>
                <w:sz w:val="24"/>
                <w:szCs w:val="24"/>
              </w:rPr>
            </w:pPr>
            <w:r>
              <w:rPr>
                <w:sz w:val="24"/>
                <w:szCs w:val="24"/>
              </w:rPr>
              <w:t>If so, consider scheduling other applicable appointments, procedures or qualified expenses before the end of the year, when your deductible will reset</w:t>
            </w:r>
            <w:r w:rsidR="00867F77">
              <w:rPr>
                <w:sz w:val="24"/>
                <w:szCs w:val="24"/>
              </w:rPr>
              <w:t>, and take this into account when forecasting your medical expenses for next year.</w:t>
            </w:r>
          </w:p>
        </w:tc>
        <w:tc>
          <w:tcPr>
            <w:tcW w:w="900" w:type="dxa"/>
            <w:noWrap/>
            <w:hideMark/>
          </w:tcPr>
          <w:p w14:paraId="4835FFFA" w14:textId="2BC5FE4A" w:rsidR="00C34358" w:rsidRPr="003E2BA1" w:rsidRDefault="00B1617E" w:rsidP="00BF0196">
            <w:pPr>
              <w:jc w:val="center"/>
              <w:rPr>
                <w:sz w:val="24"/>
                <w:szCs w:val="24"/>
              </w:rPr>
            </w:pPr>
            <w:sdt>
              <w:sdtPr>
                <w:rPr>
                  <w:sz w:val="24"/>
                  <w:szCs w:val="24"/>
                </w:rPr>
                <w:id w:val="-834147787"/>
                <w14:checkbox>
                  <w14:checked w14:val="0"/>
                  <w14:checkedState w14:val="2612" w14:font="MS Gothic"/>
                  <w14:uncheckedState w14:val="2610" w14:font="MS Gothic"/>
                </w14:checkbox>
              </w:sdtPr>
              <w:sdtEndPr/>
              <w:sdtContent>
                <w:r w:rsidR="00BF0196">
                  <w:rPr>
                    <w:rFonts w:ascii="MS Gothic" w:eastAsia="MS Gothic" w:hAnsi="MS Gothic" w:hint="eastAsia"/>
                    <w:sz w:val="24"/>
                    <w:szCs w:val="24"/>
                  </w:rPr>
                  <w:t>☐</w:t>
                </w:r>
              </w:sdtContent>
            </w:sdt>
          </w:p>
        </w:tc>
        <w:tc>
          <w:tcPr>
            <w:tcW w:w="817" w:type="dxa"/>
          </w:tcPr>
          <w:p w14:paraId="5AAA0258" w14:textId="77777777" w:rsidR="00C34358" w:rsidRDefault="00B1617E" w:rsidP="00BF0196">
            <w:pPr>
              <w:jc w:val="center"/>
              <w:rPr>
                <w:sz w:val="24"/>
                <w:szCs w:val="24"/>
              </w:rPr>
            </w:pPr>
            <w:sdt>
              <w:sdtPr>
                <w:rPr>
                  <w:sz w:val="24"/>
                  <w:szCs w:val="24"/>
                </w:rPr>
                <w:id w:val="1413731147"/>
                <w14:checkbox>
                  <w14:checked w14:val="0"/>
                  <w14:checkedState w14:val="2612" w14:font="MS Gothic"/>
                  <w14:uncheckedState w14:val="2610" w14:font="MS Gothic"/>
                </w14:checkbox>
              </w:sdtPr>
              <w:sdtEndPr/>
              <w:sdtContent>
                <w:r w:rsidR="00C34358">
                  <w:rPr>
                    <w:rFonts w:ascii="MS Gothic" w:eastAsia="MS Gothic" w:hAnsi="MS Gothic" w:hint="eastAsia"/>
                    <w:sz w:val="24"/>
                    <w:szCs w:val="24"/>
                  </w:rPr>
                  <w:t>☐</w:t>
                </w:r>
              </w:sdtContent>
            </w:sdt>
          </w:p>
        </w:tc>
      </w:tr>
      <w:tr w:rsidR="00C34358" w:rsidRPr="00291F86" w14:paraId="4BA70018" w14:textId="77777777" w:rsidTr="00BF0196">
        <w:trPr>
          <w:trHeight w:val="432"/>
        </w:trPr>
        <w:tc>
          <w:tcPr>
            <w:tcW w:w="8455" w:type="dxa"/>
            <w:noWrap/>
            <w:vAlign w:val="center"/>
          </w:tcPr>
          <w:p w14:paraId="60333EB5" w14:textId="77777777" w:rsidR="00C34358" w:rsidRDefault="00C34358" w:rsidP="00554D1F">
            <w:pPr>
              <w:rPr>
                <w:sz w:val="24"/>
                <w:szCs w:val="24"/>
              </w:rPr>
            </w:pPr>
            <w:r>
              <w:rPr>
                <w:sz w:val="24"/>
                <w:szCs w:val="24"/>
              </w:rPr>
              <w:t>Next year – do you foresee a significant increase or decrease in your projected medical related expenses, which may warrant consideration of a change in medical insurance coverage type?</w:t>
            </w:r>
          </w:p>
          <w:p w14:paraId="123FD3E6" w14:textId="4C61E7FB" w:rsidR="00C34358" w:rsidRDefault="00C34358" w:rsidP="00440D9C">
            <w:pPr>
              <w:spacing w:after="80"/>
              <w:rPr>
                <w:sz w:val="24"/>
                <w:szCs w:val="24"/>
              </w:rPr>
            </w:pPr>
            <w:r>
              <w:rPr>
                <w:sz w:val="24"/>
                <w:szCs w:val="24"/>
              </w:rPr>
              <w:t xml:space="preserve">Example:  if you expect to require surgery or have childbirth-related expenses next year, assess if a higher-premium plan with lower deductibles and out-of-pocket maximums may make sense.  </w:t>
            </w:r>
            <w:r w:rsidR="005B57C3">
              <w:rPr>
                <w:sz w:val="24"/>
                <w:szCs w:val="24"/>
              </w:rPr>
              <w:t xml:space="preserve"> Or, if you expect lower health</w:t>
            </w:r>
            <w:r w:rsidR="00EB0B18">
              <w:rPr>
                <w:sz w:val="24"/>
                <w:szCs w:val="24"/>
              </w:rPr>
              <w:t>-</w:t>
            </w:r>
            <w:r w:rsidR="005B57C3">
              <w:rPr>
                <w:sz w:val="24"/>
                <w:szCs w:val="24"/>
              </w:rPr>
              <w:t>related costs in the coming year, a lower-premium plan with higher deductibles (i.e. HSA-eligible)</w:t>
            </w:r>
            <w:r w:rsidR="00BE595E">
              <w:rPr>
                <w:sz w:val="24"/>
                <w:szCs w:val="24"/>
              </w:rPr>
              <w:t xml:space="preserve"> may be more cost effective.</w:t>
            </w:r>
          </w:p>
          <w:p w14:paraId="28F98DD5" w14:textId="432749C6" w:rsidR="00BE595E" w:rsidRDefault="00BE595E" w:rsidP="00F8281D">
            <w:pPr>
              <w:spacing w:before="120" w:after="80"/>
              <w:rPr>
                <w:sz w:val="24"/>
                <w:szCs w:val="24"/>
              </w:rPr>
            </w:pPr>
            <w:r>
              <w:rPr>
                <w:sz w:val="24"/>
                <w:szCs w:val="24"/>
              </w:rPr>
              <w:t xml:space="preserve">Before changing health insurance coverage, ensure that your existing providers </w:t>
            </w:r>
            <w:r w:rsidR="000E5DFD">
              <w:rPr>
                <w:sz w:val="24"/>
                <w:szCs w:val="24"/>
              </w:rPr>
              <w:t xml:space="preserve">are in-network </w:t>
            </w:r>
            <w:r w:rsidR="001E7CE7">
              <w:rPr>
                <w:sz w:val="24"/>
                <w:szCs w:val="24"/>
              </w:rPr>
              <w:t>for</w:t>
            </w:r>
            <w:r w:rsidR="000E5DFD">
              <w:rPr>
                <w:sz w:val="24"/>
                <w:szCs w:val="24"/>
              </w:rPr>
              <w:t xml:space="preserve"> the new plan</w:t>
            </w:r>
            <w:r w:rsidR="00F8281D">
              <w:rPr>
                <w:sz w:val="24"/>
                <w:szCs w:val="24"/>
              </w:rPr>
              <w:t>.</w:t>
            </w:r>
          </w:p>
        </w:tc>
        <w:tc>
          <w:tcPr>
            <w:tcW w:w="900" w:type="dxa"/>
            <w:noWrap/>
          </w:tcPr>
          <w:p w14:paraId="08C2E353" w14:textId="77777777" w:rsidR="00C34358" w:rsidRDefault="00B1617E" w:rsidP="00BF0196">
            <w:pPr>
              <w:jc w:val="center"/>
              <w:rPr>
                <w:sz w:val="24"/>
                <w:szCs w:val="24"/>
              </w:rPr>
            </w:pPr>
            <w:sdt>
              <w:sdtPr>
                <w:rPr>
                  <w:sz w:val="24"/>
                  <w:szCs w:val="24"/>
                </w:rPr>
                <w:id w:val="-1958556658"/>
                <w14:checkbox>
                  <w14:checked w14:val="0"/>
                  <w14:checkedState w14:val="2612" w14:font="MS Gothic"/>
                  <w14:uncheckedState w14:val="2610" w14:font="MS Gothic"/>
                </w14:checkbox>
              </w:sdtPr>
              <w:sdtEndPr/>
              <w:sdtContent>
                <w:r w:rsidR="00C34358">
                  <w:rPr>
                    <w:rFonts w:ascii="MS Gothic" w:eastAsia="MS Gothic" w:hAnsi="MS Gothic" w:hint="eastAsia"/>
                    <w:sz w:val="24"/>
                    <w:szCs w:val="24"/>
                  </w:rPr>
                  <w:t>☐</w:t>
                </w:r>
              </w:sdtContent>
            </w:sdt>
          </w:p>
        </w:tc>
        <w:tc>
          <w:tcPr>
            <w:tcW w:w="817" w:type="dxa"/>
          </w:tcPr>
          <w:p w14:paraId="37978A72" w14:textId="77777777" w:rsidR="00C34358" w:rsidRDefault="00B1617E" w:rsidP="00BF0196">
            <w:pPr>
              <w:jc w:val="center"/>
              <w:rPr>
                <w:sz w:val="24"/>
                <w:szCs w:val="24"/>
              </w:rPr>
            </w:pPr>
            <w:sdt>
              <w:sdtPr>
                <w:rPr>
                  <w:sz w:val="24"/>
                  <w:szCs w:val="24"/>
                </w:rPr>
                <w:id w:val="-1487935240"/>
                <w14:checkbox>
                  <w14:checked w14:val="0"/>
                  <w14:checkedState w14:val="2612" w14:font="MS Gothic"/>
                  <w14:uncheckedState w14:val="2610" w14:font="MS Gothic"/>
                </w14:checkbox>
              </w:sdtPr>
              <w:sdtEndPr/>
              <w:sdtContent>
                <w:r w:rsidR="00C34358">
                  <w:rPr>
                    <w:rFonts w:ascii="MS Gothic" w:eastAsia="MS Gothic" w:hAnsi="MS Gothic" w:hint="eastAsia"/>
                    <w:sz w:val="24"/>
                    <w:szCs w:val="24"/>
                  </w:rPr>
                  <w:t>☐</w:t>
                </w:r>
              </w:sdtContent>
            </w:sdt>
          </w:p>
        </w:tc>
      </w:tr>
      <w:tr w:rsidR="00C34358" w:rsidRPr="00291F86" w14:paraId="0C2AE6AE" w14:textId="77777777" w:rsidTr="00F672BD">
        <w:trPr>
          <w:trHeight w:val="432"/>
        </w:trPr>
        <w:tc>
          <w:tcPr>
            <w:tcW w:w="8455" w:type="dxa"/>
            <w:noWrap/>
            <w:vAlign w:val="center"/>
          </w:tcPr>
          <w:p w14:paraId="60BB79E6" w14:textId="77777777" w:rsidR="00C34358" w:rsidRDefault="00C34358" w:rsidP="00554D1F">
            <w:pPr>
              <w:rPr>
                <w:sz w:val="24"/>
                <w:szCs w:val="24"/>
              </w:rPr>
            </w:pPr>
            <w:r>
              <w:rPr>
                <w:sz w:val="24"/>
                <w:szCs w:val="24"/>
              </w:rPr>
              <w:t>Are you eligible for Medicare coverage?</w:t>
            </w:r>
          </w:p>
          <w:p w14:paraId="2A1B1F7A" w14:textId="4F85140C" w:rsidR="008A1B42" w:rsidRDefault="008A1B42" w:rsidP="00336650">
            <w:pPr>
              <w:pStyle w:val="ListParagraph"/>
              <w:numPr>
                <w:ilvl w:val="0"/>
                <w:numId w:val="8"/>
              </w:numPr>
              <w:rPr>
                <w:sz w:val="24"/>
                <w:szCs w:val="24"/>
              </w:rPr>
            </w:pPr>
            <w:r>
              <w:rPr>
                <w:sz w:val="24"/>
                <w:szCs w:val="24"/>
              </w:rPr>
              <w:t>If your company has &lt;20 employees</w:t>
            </w:r>
            <w:r w:rsidR="00AF6F20" w:rsidRPr="00B32A90">
              <w:rPr>
                <w:sz w:val="24"/>
                <w:szCs w:val="24"/>
              </w:rPr>
              <w:t>, you may be required to sign up for Medicare as your primary coverage and use the Employer’s coverage as</w:t>
            </w:r>
            <w:r w:rsidR="00B32A90" w:rsidRPr="00B32A90">
              <w:rPr>
                <w:sz w:val="24"/>
                <w:szCs w:val="24"/>
              </w:rPr>
              <w:t xml:space="preserve"> supplemental. </w:t>
            </w:r>
            <w:r w:rsidR="00865ED8">
              <w:rPr>
                <w:sz w:val="24"/>
                <w:szCs w:val="24"/>
              </w:rPr>
              <w:t xml:space="preserve"> </w:t>
            </w:r>
            <w:r w:rsidR="00AD5676">
              <w:rPr>
                <w:sz w:val="24"/>
                <w:szCs w:val="24"/>
              </w:rPr>
              <w:t xml:space="preserve"> This also applies for most retiree health insurance plans.</w:t>
            </w:r>
          </w:p>
          <w:p w14:paraId="273A9B70" w14:textId="0D454DC0" w:rsidR="003C16C1" w:rsidRPr="00D37F8F" w:rsidRDefault="00AD5676" w:rsidP="00D37F8F">
            <w:pPr>
              <w:pStyle w:val="ListParagraph"/>
              <w:numPr>
                <w:ilvl w:val="0"/>
                <w:numId w:val="8"/>
              </w:numPr>
              <w:spacing w:after="80"/>
              <w:rPr>
                <w:sz w:val="24"/>
                <w:szCs w:val="24"/>
              </w:rPr>
            </w:pPr>
            <w:r>
              <w:rPr>
                <w:sz w:val="24"/>
                <w:szCs w:val="24"/>
              </w:rPr>
              <w:t xml:space="preserve">If your company has 20 or more employees, you can likely </w:t>
            </w:r>
            <w:r w:rsidR="00C627F9">
              <w:rPr>
                <w:sz w:val="24"/>
                <w:szCs w:val="24"/>
              </w:rPr>
              <w:t xml:space="preserve">delay enrollment in Medicare if desired with no Medicare premium.   This may be </w:t>
            </w:r>
            <w:r w:rsidR="00440D9C">
              <w:rPr>
                <w:sz w:val="24"/>
                <w:szCs w:val="24"/>
              </w:rPr>
              <w:t>desirable if your Employer health benefits are superior to Medicare or if you are participating in an H</w:t>
            </w:r>
            <w:r w:rsidR="00E336E4">
              <w:rPr>
                <w:sz w:val="24"/>
                <w:szCs w:val="24"/>
              </w:rPr>
              <w:t>S</w:t>
            </w:r>
            <w:r w:rsidR="00440D9C">
              <w:rPr>
                <w:sz w:val="24"/>
                <w:szCs w:val="24"/>
              </w:rPr>
              <w:t>A (you can’t contribute to an H</w:t>
            </w:r>
            <w:r w:rsidR="00E336E4">
              <w:rPr>
                <w:sz w:val="24"/>
                <w:szCs w:val="24"/>
              </w:rPr>
              <w:t>S</w:t>
            </w:r>
            <w:r w:rsidR="00440D9C">
              <w:rPr>
                <w:sz w:val="24"/>
                <w:szCs w:val="24"/>
              </w:rPr>
              <w:t>A when on Medicare).</w:t>
            </w:r>
          </w:p>
        </w:tc>
        <w:tc>
          <w:tcPr>
            <w:tcW w:w="900" w:type="dxa"/>
            <w:noWrap/>
          </w:tcPr>
          <w:p w14:paraId="0F66D09C" w14:textId="5C2608BD" w:rsidR="00C34358" w:rsidRDefault="00B1617E" w:rsidP="00F672BD">
            <w:pPr>
              <w:spacing w:before="360"/>
              <w:jc w:val="center"/>
              <w:rPr>
                <w:sz w:val="24"/>
                <w:szCs w:val="24"/>
              </w:rPr>
            </w:pPr>
            <w:sdt>
              <w:sdtPr>
                <w:rPr>
                  <w:sz w:val="24"/>
                  <w:szCs w:val="24"/>
                </w:rPr>
                <w:id w:val="-527336845"/>
                <w14:checkbox>
                  <w14:checked w14:val="0"/>
                  <w14:checkedState w14:val="2612" w14:font="MS Gothic"/>
                  <w14:uncheckedState w14:val="2610" w14:font="MS Gothic"/>
                </w14:checkbox>
              </w:sdtPr>
              <w:sdtEndPr/>
              <w:sdtContent>
                <w:r w:rsidR="00BF0196">
                  <w:rPr>
                    <w:rFonts w:ascii="MS Gothic" w:eastAsia="MS Gothic" w:hAnsi="MS Gothic" w:hint="eastAsia"/>
                    <w:sz w:val="24"/>
                    <w:szCs w:val="24"/>
                  </w:rPr>
                  <w:t>☐</w:t>
                </w:r>
              </w:sdtContent>
            </w:sdt>
          </w:p>
        </w:tc>
        <w:tc>
          <w:tcPr>
            <w:tcW w:w="817" w:type="dxa"/>
          </w:tcPr>
          <w:p w14:paraId="0171F75A" w14:textId="4CCF3907" w:rsidR="00C34358" w:rsidRDefault="00B1617E" w:rsidP="00B32A90">
            <w:pPr>
              <w:spacing w:before="360"/>
              <w:jc w:val="center"/>
              <w:rPr>
                <w:sz w:val="24"/>
                <w:szCs w:val="24"/>
              </w:rPr>
            </w:pPr>
            <w:sdt>
              <w:sdtPr>
                <w:rPr>
                  <w:sz w:val="24"/>
                  <w:szCs w:val="24"/>
                </w:rPr>
                <w:id w:val="-553080829"/>
                <w14:checkbox>
                  <w14:checked w14:val="0"/>
                  <w14:checkedState w14:val="2612" w14:font="MS Gothic"/>
                  <w14:uncheckedState w14:val="2610" w14:font="MS Gothic"/>
                </w14:checkbox>
              </w:sdtPr>
              <w:sdtEndPr/>
              <w:sdtContent>
                <w:r w:rsidR="00C34358">
                  <w:rPr>
                    <w:rFonts w:ascii="MS Gothic" w:eastAsia="MS Gothic" w:hAnsi="MS Gothic" w:hint="eastAsia"/>
                    <w:sz w:val="24"/>
                    <w:szCs w:val="24"/>
                  </w:rPr>
                  <w:t>☐</w:t>
                </w:r>
              </w:sdtContent>
            </w:sdt>
          </w:p>
        </w:tc>
      </w:tr>
      <w:tr w:rsidR="00EE0696" w:rsidRPr="00291F86" w14:paraId="3999E9A6" w14:textId="77777777" w:rsidTr="00EE0696">
        <w:trPr>
          <w:trHeight w:val="432"/>
        </w:trPr>
        <w:tc>
          <w:tcPr>
            <w:tcW w:w="10172" w:type="dxa"/>
            <w:gridSpan w:val="3"/>
            <w:noWrap/>
          </w:tcPr>
          <w:p w14:paraId="406D3BBF" w14:textId="762F31B4" w:rsidR="00EE0696" w:rsidRDefault="00EE0696" w:rsidP="00134A8D">
            <w:pPr>
              <w:rPr>
                <w:sz w:val="24"/>
                <w:szCs w:val="24"/>
              </w:rPr>
            </w:pPr>
            <w:r>
              <w:rPr>
                <w:sz w:val="24"/>
                <w:szCs w:val="24"/>
              </w:rPr>
              <w:t>If you are married, and both spouses have employer-sponsored health insurance coverage, closely examine the costs related to maintaining separate coverage at your respective employers</w:t>
            </w:r>
            <w:r w:rsidR="0074477B">
              <w:rPr>
                <w:sz w:val="24"/>
                <w:szCs w:val="24"/>
              </w:rPr>
              <w:t xml:space="preserve">, vs. signing up </w:t>
            </w:r>
            <w:r w:rsidR="00B876AD">
              <w:rPr>
                <w:sz w:val="24"/>
                <w:szCs w:val="24"/>
              </w:rPr>
              <w:t>an employee + spouse plan at one of the employers.   Do</w:t>
            </w:r>
            <w:r>
              <w:rPr>
                <w:sz w:val="24"/>
                <w:szCs w:val="24"/>
              </w:rPr>
              <w:t xml:space="preserve">n’t focus on premiums alone, as </w:t>
            </w:r>
            <w:r w:rsidR="008424DA">
              <w:rPr>
                <w:sz w:val="24"/>
                <w:szCs w:val="24"/>
              </w:rPr>
              <w:t xml:space="preserve">factors such as </w:t>
            </w:r>
            <w:r w:rsidR="007218EF">
              <w:rPr>
                <w:sz w:val="24"/>
                <w:szCs w:val="24"/>
              </w:rPr>
              <w:t xml:space="preserve">projected medical expenses, plan </w:t>
            </w:r>
            <w:r w:rsidR="00733F56">
              <w:rPr>
                <w:sz w:val="24"/>
                <w:szCs w:val="24"/>
              </w:rPr>
              <w:t xml:space="preserve">requirements and </w:t>
            </w:r>
            <w:r w:rsidR="008424DA">
              <w:rPr>
                <w:sz w:val="24"/>
                <w:szCs w:val="24"/>
              </w:rPr>
              <w:t>surcharges</w:t>
            </w:r>
            <w:r w:rsidR="00733F56">
              <w:rPr>
                <w:sz w:val="24"/>
                <w:szCs w:val="24"/>
              </w:rPr>
              <w:t xml:space="preserve"> for spousal coverage,</w:t>
            </w:r>
            <w:r w:rsidR="008424DA">
              <w:rPr>
                <w:sz w:val="24"/>
                <w:szCs w:val="24"/>
              </w:rPr>
              <w:t xml:space="preserve"> deductible and out</w:t>
            </w:r>
            <w:r>
              <w:rPr>
                <w:sz w:val="24"/>
                <w:szCs w:val="24"/>
              </w:rPr>
              <w:t xml:space="preserve">-of-pocket maximum limits </w:t>
            </w:r>
            <w:r w:rsidR="00733F56">
              <w:rPr>
                <w:sz w:val="24"/>
                <w:szCs w:val="24"/>
              </w:rPr>
              <w:t>and provide</w:t>
            </w:r>
            <w:r w:rsidR="007F7940">
              <w:rPr>
                <w:sz w:val="24"/>
                <w:szCs w:val="24"/>
              </w:rPr>
              <w:t>r</w:t>
            </w:r>
            <w:r w:rsidR="00733F56">
              <w:rPr>
                <w:sz w:val="24"/>
                <w:szCs w:val="24"/>
              </w:rPr>
              <w:t xml:space="preserve"> networks will all be factors in your decision</w:t>
            </w:r>
            <w:r w:rsidR="00965DE3">
              <w:rPr>
                <w:sz w:val="24"/>
                <w:szCs w:val="24"/>
              </w:rPr>
              <w:t>.</w:t>
            </w:r>
          </w:p>
        </w:tc>
      </w:tr>
    </w:tbl>
    <w:p w14:paraId="2A74A0DB" w14:textId="77777777" w:rsidR="00867F77" w:rsidRDefault="00867F77" w:rsidP="00F672BD">
      <w:pPr>
        <w:pStyle w:val="Heading1"/>
        <w:spacing w:before="480" w:after="120"/>
        <w:rPr>
          <w:rFonts w:cstheme="majorHAnsi"/>
          <w:caps/>
          <w:sz w:val="40"/>
          <w:szCs w:val="40"/>
        </w:rPr>
      </w:pPr>
    </w:p>
    <w:p w14:paraId="0E09A4CC" w14:textId="77777777" w:rsidR="00867F77" w:rsidRDefault="00867F77">
      <w:pPr>
        <w:rPr>
          <w:rFonts w:asciiTheme="majorHAnsi" w:eastAsiaTheme="majorEastAsia" w:hAnsiTheme="majorHAnsi" w:cstheme="majorHAnsi"/>
          <w:caps/>
          <w:color w:val="2F5496" w:themeColor="accent1" w:themeShade="BF"/>
          <w:sz w:val="40"/>
          <w:szCs w:val="40"/>
        </w:rPr>
      </w:pPr>
      <w:r>
        <w:rPr>
          <w:rFonts w:cstheme="majorHAnsi"/>
          <w:caps/>
          <w:sz w:val="40"/>
          <w:szCs w:val="40"/>
        </w:rPr>
        <w:br w:type="page"/>
      </w:r>
    </w:p>
    <w:p w14:paraId="14B04050" w14:textId="574BB272" w:rsidR="00F672BD" w:rsidRDefault="00086AA1" w:rsidP="00F672BD">
      <w:pPr>
        <w:pStyle w:val="Heading1"/>
        <w:spacing w:before="480" w:after="120"/>
      </w:pPr>
      <w:r>
        <w:rPr>
          <w:rFonts w:cstheme="majorHAnsi"/>
          <w:caps/>
          <w:sz w:val="40"/>
          <w:szCs w:val="40"/>
        </w:rPr>
        <w:lastRenderedPageBreak/>
        <w:t>Health and dependent care savings account</w:t>
      </w:r>
      <w:r w:rsidR="00F672BD">
        <w:rPr>
          <w:rFonts w:cstheme="majorHAnsi"/>
          <w:caps/>
          <w:sz w:val="40"/>
          <w:szCs w:val="40"/>
        </w:rPr>
        <w:t>s</w:t>
      </w:r>
    </w:p>
    <w:tbl>
      <w:tblPr>
        <w:tblStyle w:val="TableGrid"/>
        <w:tblW w:w="0" w:type="auto"/>
        <w:tblLook w:val="04A0" w:firstRow="1" w:lastRow="0" w:firstColumn="1" w:lastColumn="0" w:noHBand="0" w:noVBand="1"/>
      </w:tblPr>
      <w:tblGrid>
        <w:gridCol w:w="8455"/>
        <w:gridCol w:w="900"/>
        <w:gridCol w:w="817"/>
      </w:tblGrid>
      <w:tr w:rsidR="00F672BD" w:rsidRPr="00291F86" w14:paraId="6E00150F" w14:textId="77777777" w:rsidTr="00554D1F">
        <w:trPr>
          <w:trHeight w:val="432"/>
        </w:trPr>
        <w:tc>
          <w:tcPr>
            <w:tcW w:w="8455" w:type="dxa"/>
            <w:noWrap/>
            <w:vAlign w:val="center"/>
          </w:tcPr>
          <w:p w14:paraId="48A00AB0" w14:textId="77777777" w:rsidR="00F672BD" w:rsidRPr="003E2BA1" w:rsidRDefault="00F672BD" w:rsidP="00554D1F">
            <w:pPr>
              <w:rPr>
                <w:sz w:val="24"/>
                <w:szCs w:val="24"/>
              </w:rPr>
            </w:pPr>
            <w:r w:rsidRPr="00781698">
              <w:rPr>
                <w:color w:val="183866"/>
                <w:sz w:val="28"/>
                <w:szCs w:val="28"/>
              </w:rPr>
              <w:t>Description</w:t>
            </w:r>
          </w:p>
        </w:tc>
        <w:tc>
          <w:tcPr>
            <w:tcW w:w="900" w:type="dxa"/>
            <w:noWrap/>
            <w:vAlign w:val="center"/>
          </w:tcPr>
          <w:p w14:paraId="3EC6E2AC" w14:textId="77777777" w:rsidR="00F672BD" w:rsidRPr="00C9612C" w:rsidRDefault="00F672BD" w:rsidP="00554D1F">
            <w:pPr>
              <w:jc w:val="center"/>
              <w:rPr>
                <w:color w:val="183866"/>
                <w:sz w:val="24"/>
                <w:szCs w:val="24"/>
              </w:rPr>
            </w:pPr>
            <w:r w:rsidRPr="00C9612C">
              <w:rPr>
                <w:color w:val="183866"/>
                <w:sz w:val="24"/>
                <w:szCs w:val="24"/>
              </w:rPr>
              <w:t>Yes</w:t>
            </w:r>
          </w:p>
        </w:tc>
        <w:tc>
          <w:tcPr>
            <w:tcW w:w="817" w:type="dxa"/>
            <w:vAlign w:val="center"/>
          </w:tcPr>
          <w:p w14:paraId="6EF2A710" w14:textId="77777777" w:rsidR="00F672BD" w:rsidRPr="00C9612C" w:rsidRDefault="00F672BD" w:rsidP="00554D1F">
            <w:pPr>
              <w:jc w:val="center"/>
              <w:rPr>
                <w:color w:val="183866"/>
                <w:sz w:val="24"/>
                <w:szCs w:val="24"/>
              </w:rPr>
            </w:pPr>
            <w:r w:rsidRPr="00C9612C">
              <w:rPr>
                <w:color w:val="183866"/>
                <w:sz w:val="24"/>
                <w:szCs w:val="24"/>
              </w:rPr>
              <w:t>No</w:t>
            </w:r>
          </w:p>
        </w:tc>
      </w:tr>
      <w:tr w:rsidR="00086AA1" w:rsidRPr="00291F86" w14:paraId="613A4167" w14:textId="77777777" w:rsidTr="00554D1F">
        <w:trPr>
          <w:trHeight w:val="432"/>
        </w:trPr>
        <w:tc>
          <w:tcPr>
            <w:tcW w:w="8455" w:type="dxa"/>
            <w:noWrap/>
            <w:vAlign w:val="center"/>
          </w:tcPr>
          <w:p w14:paraId="3F90002D" w14:textId="6FE23E57" w:rsidR="00086AA1" w:rsidRDefault="00086AA1" w:rsidP="00086AA1">
            <w:pPr>
              <w:rPr>
                <w:sz w:val="24"/>
                <w:szCs w:val="24"/>
              </w:rPr>
            </w:pPr>
            <w:r>
              <w:rPr>
                <w:sz w:val="24"/>
                <w:szCs w:val="24"/>
              </w:rPr>
              <w:t>Health Reimbursement Account</w:t>
            </w:r>
            <w:r w:rsidR="00295F9F">
              <w:rPr>
                <w:sz w:val="24"/>
                <w:szCs w:val="24"/>
              </w:rPr>
              <w:t xml:space="preserve"> (HRA)</w:t>
            </w:r>
          </w:p>
          <w:p w14:paraId="1263A41A" w14:textId="1468FD59" w:rsidR="00086AA1" w:rsidRDefault="00086AA1" w:rsidP="00336650">
            <w:pPr>
              <w:pStyle w:val="ListParagraph"/>
              <w:numPr>
                <w:ilvl w:val="0"/>
                <w:numId w:val="1"/>
              </w:numPr>
              <w:rPr>
                <w:sz w:val="24"/>
                <w:szCs w:val="24"/>
              </w:rPr>
            </w:pPr>
            <w:r>
              <w:rPr>
                <w:sz w:val="24"/>
                <w:szCs w:val="24"/>
              </w:rPr>
              <w:t>Do you have a balance in this account</w:t>
            </w:r>
            <w:r w:rsidR="002B4C05">
              <w:rPr>
                <w:sz w:val="24"/>
                <w:szCs w:val="24"/>
              </w:rPr>
              <w:t xml:space="preserve"> for the current enrollment period</w:t>
            </w:r>
            <w:r>
              <w:rPr>
                <w:sz w:val="24"/>
                <w:szCs w:val="24"/>
              </w:rPr>
              <w:t>?</w:t>
            </w:r>
          </w:p>
          <w:p w14:paraId="255DD849" w14:textId="77777777" w:rsidR="00C50EFD" w:rsidRDefault="00086AA1" w:rsidP="00952E6F">
            <w:pPr>
              <w:ind w:left="720"/>
              <w:rPr>
                <w:sz w:val="24"/>
                <w:szCs w:val="24"/>
              </w:rPr>
            </w:pPr>
            <w:r w:rsidRPr="002D7B5F">
              <w:rPr>
                <w:sz w:val="24"/>
                <w:szCs w:val="24"/>
              </w:rPr>
              <w:t xml:space="preserve">If you have a balance in this account, ensure it can be rolled over into next year or spend the amount that can’t be rolled over on qualified items. </w:t>
            </w:r>
          </w:p>
          <w:p w14:paraId="634EA59C" w14:textId="10642E9B" w:rsidR="00952E6F" w:rsidRPr="00952E6F" w:rsidRDefault="00952E6F" w:rsidP="00E25031">
            <w:pPr>
              <w:pStyle w:val="ListParagraph"/>
              <w:numPr>
                <w:ilvl w:val="0"/>
                <w:numId w:val="1"/>
              </w:numPr>
              <w:spacing w:after="80"/>
              <w:rPr>
                <w:sz w:val="24"/>
                <w:szCs w:val="24"/>
              </w:rPr>
            </w:pPr>
            <w:r>
              <w:rPr>
                <w:sz w:val="24"/>
                <w:szCs w:val="24"/>
              </w:rPr>
              <w:t xml:space="preserve">For next year, if your employer offers an HRA, take this into account when </w:t>
            </w:r>
            <w:r w:rsidR="00B731EE">
              <w:rPr>
                <w:sz w:val="24"/>
                <w:szCs w:val="24"/>
              </w:rPr>
              <w:t xml:space="preserve">calculating how much you want to contribute to an FSA. </w:t>
            </w:r>
          </w:p>
        </w:tc>
        <w:tc>
          <w:tcPr>
            <w:tcW w:w="900" w:type="dxa"/>
            <w:noWrap/>
          </w:tcPr>
          <w:p w14:paraId="26073D92" w14:textId="77777777" w:rsidR="00086AA1" w:rsidRDefault="00086AA1" w:rsidP="00086AA1">
            <w:pPr>
              <w:jc w:val="center"/>
              <w:rPr>
                <w:sz w:val="24"/>
                <w:szCs w:val="24"/>
              </w:rPr>
            </w:pPr>
          </w:p>
          <w:p w14:paraId="5B344CA1" w14:textId="7ED1BFFC" w:rsidR="00086AA1" w:rsidRDefault="00B1617E" w:rsidP="00086AA1">
            <w:pPr>
              <w:jc w:val="center"/>
              <w:rPr>
                <w:sz w:val="24"/>
                <w:szCs w:val="24"/>
              </w:rPr>
            </w:pPr>
            <w:sdt>
              <w:sdtPr>
                <w:rPr>
                  <w:sz w:val="24"/>
                  <w:szCs w:val="24"/>
                </w:rPr>
                <w:id w:val="-477610259"/>
                <w14:checkbox>
                  <w14:checked w14:val="0"/>
                  <w14:checkedState w14:val="2612" w14:font="MS Gothic"/>
                  <w14:uncheckedState w14:val="2610" w14:font="MS Gothic"/>
                </w14:checkbox>
              </w:sdtPr>
              <w:sdtEndPr/>
              <w:sdtContent>
                <w:r w:rsidR="00086AA1">
                  <w:rPr>
                    <w:rFonts w:ascii="MS Gothic" w:eastAsia="MS Gothic" w:hAnsi="MS Gothic" w:hint="eastAsia"/>
                    <w:sz w:val="24"/>
                    <w:szCs w:val="24"/>
                  </w:rPr>
                  <w:t>☐</w:t>
                </w:r>
              </w:sdtContent>
            </w:sdt>
          </w:p>
        </w:tc>
        <w:tc>
          <w:tcPr>
            <w:tcW w:w="817" w:type="dxa"/>
          </w:tcPr>
          <w:p w14:paraId="7CFA45BD" w14:textId="77777777" w:rsidR="00086AA1" w:rsidRDefault="00086AA1" w:rsidP="00086AA1">
            <w:pPr>
              <w:jc w:val="center"/>
              <w:rPr>
                <w:sz w:val="24"/>
                <w:szCs w:val="24"/>
              </w:rPr>
            </w:pPr>
          </w:p>
          <w:p w14:paraId="006C991B" w14:textId="7237ACE1" w:rsidR="00086AA1" w:rsidRDefault="00B1617E" w:rsidP="00086AA1">
            <w:pPr>
              <w:jc w:val="center"/>
              <w:rPr>
                <w:sz w:val="24"/>
                <w:szCs w:val="24"/>
              </w:rPr>
            </w:pPr>
            <w:sdt>
              <w:sdtPr>
                <w:rPr>
                  <w:sz w:val="24"/>
                  <w:szCs w:val="24"/>
                </w:rPr>
                <w:id w:val="-1619139592"/>
                <w14:checkbox>
                  <w14:checked w14:val="0"/>
                  <w14:checkedState w14:val="2612" w14:font="MS Gothic"/>
                  <w14:uncheckedState w14:val="2610" w14:font="MS Gothic"/>
                </w14:checkbox>
              </w:sdtPr>
              <w:sdtEndPr/>
              <w:sdtContent>
                <w:r w:rsidR="00086AA1">
                  <w:rPr>
                    <w:rFonts w:ascii="MS Gothic" w:eastAsia="MS Gothic" w:hAnsi="MS Gothic" w:hint="eastAsia"/>
                    <w:sz w:val="24"/>
                    <w:szCs w:val="24"/>
                  </w:rPr>
                  <w:t>☐</w:t>
                </w:r>
              </w:sdtContent>
            </w:sdt>
          </w:p>
        </w:tc>
      </w:tr>
      <w:tr w:rsidR="00086AA1" w:rsidRPr="00291F86" w14:paraId="57E1651C" w14:textId="77777777" w:rsidTr="00554D1F">
        <w:trPr>
          <w:trHeight w:val="432"/>
        </w:trPr>
        <w:tc>
          <w:tcPr>
            <w:tcW w:w="8455" w:type="dxa"/>
            <w:noWrap/>
            <w:vAlign w:val="center"/>
          </w:tcPr>
          <w:p w14:paraId="05A70108" w14:textId="15BD3C13" w:rsidR="00086AA1" w:rsidRDefault="00086AA1" w:rsidP="00086AA1">
            <w:pPr>
              <w:rPr>
                <w:sz w:val="24"/>
                <w:szCs w:val="24"/>
              </w:rPr>
            </w:pPr>
            <w:r>
              <w:rPr>
                <w:sz w:val="24"/>
                <w:szCs w:val="24"/>
              </w:rPr>
              <w:t>Flexible Spending Account</w:t>
            </w:r>
            <w:r w:rsidR="00295F9F">
              <w:rPr>
                <w:sz w:val="24"/>
                <w:szCs w:val="24"/>
              </w:rPr>
              <w:t xml:space="preserve"> (FSA)</w:t>
            </w:r>
          </w:p>
          <w:p w14:paraId="72DF4973" w14:textId="77777777" w:rsidR="00086AA1" w:rsidRDefault="00086AA1" w:rsidP="00336650">
            <w:pPr>
              <w:pStyle w:val="ListParagraph"/>
              <w:numPr>
                <w:ilvl w:val="0"/>
                <w:numId w:val="1"/>
              </w:numPr>
              <w:rPr>
                <w:sz w:val="24"/>
                <w:szCs w:val="24"/>
              </w:rPr>
            </w:pPr>
            <w:r>
              <w:rPr>
                <w:sz w:val="24"/>
                <w:szCs w:val="24"/>
              </w:rPr>
              <w:t>Do you have a balance in this account?</w:t>
            </w:r>
          </w:p>
          <w:p w14:paraId="7B11ADCB" w14:textId="1FDA89A3" w:rsidR="00086AA1" w:rsidRPr="002D7B5F" w:rsidRDefault="00086AA1" w:rsidP="00086AA1">
            <w:pPr>
              <w:ind w:left="720"/>
              <w:rPr>
                <w:sz w:val="24"/>
                <w:szCs w:val="24"/>
              </w:rPr>
            </w:pPr>
            <w:r w:rsidRPr="002D7B5F">
              <w:rPr>
                <w:sz w:val="24"/>
                <w:szCs w:val="24"/>
              </w:rPr>
              <w:t xml:space="preserve">If you have a balance in this account, ensure </w:t>
            </w:r>
            <w:r w:rsidR="00351131">
              <w:rPr>
                <w:sz w:val="24"/>
                <w:szCs w:val="24"/>
              </w:rPr>
              <w:t>the balance</w:t>
            </w:r>
            <w:r w:rsidRPr="002D7B5F">
              <w:rPr>
                <w:sz w:val="24"/>
                <w:szCs w:val="24"/>
              </w:rPr>
              <w:t xml:space="preserve"> can be rolled over into next year or </w:t>
            </w:r>
            <w:r w:rsidR="00B26EA6">
              <w:rPr>
                <w:sz w:val="24"/>
                <w:szCs w:val="24"/>
              </w:rPr>
              <w:t>utilize the balance on qualified expenses</w:t>
            </w:r>
            <w:r w:rsidRPr="002D7B5F">
              <w:rPr>
                <w:sz w:val="24"/>
                <w:szCs w:val="24"/>
              </w:rPr>
              <w:t xml:space="preserve">. </w:t>
            </w:r>
          </w:p>
          <w:p w14:paraId="2E1C5CE3" w14:textId="21BF8ED3" w:rsidR="00B26EA6" w:rsidRPr="00D538A6" w:rsidRDefault="00D171BB" w:rsidP="00D538A6">
            <w:pPr>
              <w:pStyle w:val="ListParagraph"/>
              <w:numPr>
                <w:ilvl w:val="0"/>
                <w:numId w:val="1"/>
              </w:numPr>
              <w:spacing w:after="80"/>
              <w:rPr>
                <w:sz w:val="24"/>
                <w:szCs w:val="24"/>
              </w:rPr>
            </w:pPr>
            <w:r>
              <w:rPr>
                <w:sz w:val="24"/>
                <w:szCs w:val="24"/>
              </w:rPr>
              <w:t xml:space="preserve">For next year, based on your </w:t>
            </w:r>
            <w:r w:rsidR="00376C74">
              <w:rPr>
                <w:sz w:val="24"/>
                <w:szCs w:val="24"/>
              </w:rPr>
              <w:t>projected medical expenses</w:t>
            </w:r>
            <w:r w:rsidR="001C0AC4">
              <w:rPr>
                <w:sz w:val="24"/>
                <w:szCs w:val="24"/>
              </w:rPr>
              <w:t xml:space="preserve"> and available HRA funds</w:t>
            </w:r>
            <w:r w:rsidR="00376C74">
              <w:rPr>
                <w:sz w:val="24"/>
                <w:szCs w:val="24"/>
              </w:rPr>
              <w:t xml:space="preserve">, set your </w:t>
            </w:r>
            <w:r w:rsidR="001C0AC4">
              <w:rPr>
                <w:sz w:val="24"/>
                <w:szCs w:val="24"/>
              </w:rPr>
              <w:t xml:space="preserve">FSA </w:t>
            </w:r>
            <w:r w:rsidR="00376C74">
              <w:rPr>
                <w:sz w:val="24"/>
                <w:szCs w:val="24"/>
              </w:rPr>
              <w:t xml:space="preserve">payroll deductions </w:t>
            </w:r>
            <w:r w:rsidR="00E25031">
              <w:rPr>
                <w:sz w:val="24"/>
                <w:szCs w:val="24"/>
              </w:rPr>
              <w:t>a</w:t>
            </w:r>
            <w:r w:rsidR="004A42C5">
              <w:rPr>
                <w:sz w:val="24"/>
                <w:szCs w:val="24"/>
              </w:rPr>
              <w:t xml:space="preserve">ccordingly.   Since </w:t>
            </w:r>
            <w:r w:rsidR="00F75537">
              <w:rPr>
                <w:sz w:val="24"/>
                <w:szCs w:val="24"/>
              </w:rPr>
              <w:t>FSA</w:t>
            </w:r>
            <w:r w:rsidR="004A42C5">
              <w:rPr>
                <w:sz w:val="24"/>
                <w:szCs w:val="24"/>
              </w:rPr>
              <w:t xml:space="preserve"> accounts are use-it-or-lose</w:t>
            </w:r>
            <w:r w:rsidR="00BC7EB0">
              <w:rPr>
                <w:sz w:val="24"/>
                <w:szCs w:val="24"/>
              </w:rPr>
              <w:t>-</w:t>
            </w:r>
            <w:r w:rsidR="004A42C5">
              <w:rPr>
                <w:sz w:val="24"/>
                <w:szCs w:val="24"/>
              </w:rPr>
              <w:t xml:space="preserve">it in nature, I recommend setting your </w:t>
            </w:r>
            <w:r w:rsidR="00BC7EB0">
              <w:rPr>
                <w:sz w:val="24"/>
                <w:szCs w:val="24"/>
              </w:rPr>
              <w:t>payroll deductions to be less than your projected out-of-packet expenses (~75%).</w:t>
            </w:r>
          </w:p>
        </w:tc>
        <w:tc>
          <w:tcPr>
            <w:tcW w:w="900" w:type="dxa"/>
            <w:noWrap/>
          </w:tcPr>
          <w:p w14:paraId="11242E6F" w14:textId="77777777" w:rsidR="00086AA1" w:rsidRDefault="00086AA1" w:rsidP="00086AA1">
            <w:pPr>
              <w:jc w:val="center"/>
              <w:rPr>
                <w:sz w:val="24"/>
                <w:szCs w:val="24"/>
              </w:rPr>
            </w:pPr>
          </w:p>
          <w:p w14:paraId="3416141E" w14:textId="77777777" w:rsidR="00086AA1" w:rsidRDefault="00B1617E" w:rsidP="00086AA1">
            <w:pPr>
              <w:jc w:val="center"/>
              <w:rPr>
                <w:sz w:val="24"/>
                <w:szCs w:val="24"/>
              </w:rPr>
            </w:pPr>
            <w:sdt>
              <w:sdtPr>
                <w:rPr>
                  <w:sz w:val="24"/>
                  <w:szCs w:val="24"/>
                </w:rPr>
                <w:id w:val="1427313714"/>
                <w14:checkbox>
                  <w14:checked w14:val="0"/>
                  <w14:checkedState w14:val="2612" w14:font="MS Gothic"/>
                  <w14:uncheckedState w14:val="2610" w14:font="MS Gothic"/>
                </w14:checkbox>
              </w:sdtPr>
              <w:sdtEndPr/>
              <w:sdtContent>
                <w:r w:rsidR="00086AA1">
                  <w:rPr>
                    <w:rFonts w:ascii="MS Gothic" w:eastAsia="MS Gothic" w:hAnsi="MS Gothic" w:hint="eastAsia"/>
                    <w:sz w:val="24"/>
                    <w:szCs w:val="24"/>
                  </w:rPr>
                  <w:t>☐</w:t>
                </w:r>
              </w:sdtContent>
            </w:sdt>
          </w:p>
        </w:tc>
        <w:tc>
          <w:tcPr>
            <w:tcW w:w="817" w:type="dxa"/>
          </w:tcPr>
          <w:p w14:paraId="4E0E9ACA" w14:textId="77777777" w:rsidR="00086AA1" w:rsidRDefault="00086AA1" w:rsidP="00086AA1">
            <w:pPr>
              <w:jc w:val="center"/>
              <w:rPr>
                <w:sz w:val="24"/>
                <w:szCs w:val="24"/>
              </w:rPr>
            </w:pPr>
          </w:p>
          <w:p w14:paraId="215513B2" w14:textId="7BE18521" w:rsidR="00086AA1" w:rsidRDefault="00B1617E" w:rsidP="00086AA1">
            <w:pPr>
              <w:jc w:val="center"/>
              <w:rPr>
                <w:sz w:val="24"/>
                <w:szCs w:val="24"/>
              </w:rPr>
            </w:pPr>
            <w:sdt>
              <w:sdtPr>
                <w:rPr>
                  <w:sz w:val="24"/>
                  <w:szCs w:val="24"/>
                </w:rPr>
                <w:id w:val="321786331"/>
                <w14:checkbox>
                  <w14:checked w14:val="0"/>
                  <w14:checkedState w14:val="2612" w14:font="MS Gothic"/>
                  <w14:uncheckedState w14:val="2610" w14:font="MS Gothic"/>
                </w14:checkbox>
              </w:sdtPr>
              <w:sdtEndPr/>
              <w:sdtContent>
                <w:r w:rsidR="008D2F50">
                  <w:rPr>
                    <w:rFonts w:ascii="MS Gothic" w:eastAsia="MS Gothic" w:hAnsi="MS Gothic" w:hint="eastAsia"/>
                    <w:sz w:val="24"/>
                    <w:szCs w:val="24"/>
                  </w:rPr>
                  <w:t>☐</w:t>
                </w:r>
              </w:sdtContent>
            </w:sdt>
          </w:p>
        </w:tc>
      </w:tr>
      <w:tr w:rsidR="008D2F50" w:rsidRPr="00291F86" w14:paraId="46928924" w14:textId="77777777" w:rsidTr="00554D1F">
        <w:trPr>
          <w:trHeight w:val="432"/>
        </w:trPr>
        <w:tc>
          <w:tcPr>
            <w:tcW w:w="8455" w:type="dxa"/>
            <w:noWrap/>
            <w:vAlign w:val="center"/>
          </w:tcPr>
          <w:p w14:paraId="26B9783A" w14:textId="54577228" w:rsidR="008D2F50" w:rsidRDefault="008D2F50" w:rsidP="008D2F50">
            <w:pPr>
              <w:rPr>
                <w:sz w:val="24"/>
                <w:szCs w:val="24"/>
              </w:rPr>
            </w:pPr>
            <w:r>
              <w:rPr>
                <w:sz w:val="24"/>
                <w:szCs w:val="24"/>
              </w:rPr>
              <w:t>Dependent Care Flexible Spending Account (DCFSA)</w:t>
            </w:r>
          </w:p>
          <w:p w14:paraId="3446162C" w14:textId="77777777" w:rsidR="008D2F50" w:rsidRDefault="008D2F50" w:rsidP="008D2F50">
            <w:pPr>
              <w:pStyle w:val="ListParagraph"/>
              <w:numPr>
                <w:ilvl w:val="0"/>
                <w:numId w:val="1"/>
              </w:numPr>
              <w:rPr>
                <w:sz w:val="24"/>
                <w:szCs w:val="24"/>
              </w:rPr>
            </w:pPr>
            <w:r>
              <w:rPr>
                <w:sz w:val="24"/>
                <w:szCs w:val="24"/>
              </w:rPr>
              <w:t>Do you have a balance in this account?</w:t>
            </w:r>
          </w:p>
          <w:p w14:paraId="1FEC2F10" w14:textId="77777777" w:rsidR="00B26EA6" w:rsidRPr="002D7B5F" w:rsidRDefault="00B26EA6" w:rsidP="00B26EA6">
            <w:pPr>
              <w:ind w:left="720"/>
              <w:rPr>
                <w:sz w:val="24"/>
                <w:szCs w:val="24"/>
              </w:rPr>
            </w:pPr>
            <w:r w:rsidRPr="002D7B5F">
              <w:rPr>
                <w:sz w:val="24"/>
                <w:szCs w:val="24"/>
              </w:rPr>
              <w:t xml:space="preserve">If you have a balance in this account, ensure </w:t>
            </w:r>
            <w:r>
              <w:rPr>
                <w:sz w:val="24"/>
                <w:szCs w:val="24"/>
              </w:rPr>
              <w:t>the balance</w:t>
            </w:r>
            <w:r w:rsidRPr="002D7B5F">
              <w:rPr>
                <w:sz w:val="24"/>
                <w:szCs w:val="24"/>
              </w:rPr>
              <w:t xml:space="preserve"> can be rolled over into next year or </w:t>
            </w:r>
            <w:r>
              <w:rPr>
                <w:sz w:val="24"/>
                <w:szCs w:val="24"/>
              </w:rPr>
              <w:t>utilize the balance on qualified expenses</w:t>
            </w:r>
            <w:r w:rsidRPr="002D7B5F">
              <w:rPr>
                <w:sz w:val="24"/>
                <w:szCs w:val="24"/>
              </w:rPr>
              <w:t xml:space="preserve">. </w:t>
            </w:r>
          </w:p>
          <w:p w14:paraId="5C026B66" w14:textId="3BB4E227" w:rsidR="008D2F50" w:rsidRPr="00F75537" w:rsidRDefault="00B26EA6" w:rsidP="00F75537">
            <w:pPr>
              <w:pStyle w:val="ListParagraph"/>
              <w:numPr>
                <w:ilvl w:val="0"/>
                <w:numId w:val="1"/>
              </w:numPr>
              <w:spacing w:after="80"/>
              <w:rPr>
                <w:sz w:val="24"/>
                <w:szCs w:val="24"/>
              </w:rPr>
            </w:pPr>
            <w:r w:rsidRPr="00F75537">
              <w:rPr>
                <w:sz w:val="24"/>
                <w:szCs w:val="24"/>
              </w:rPr>
              <w:t xml:space="preserve">For next year, based on your projected Dependent Care expenses, set your DCFSA payroll deductions accordingly.   Since </w:t>
            </w:r>
            <w:r w:rsidR="00F75537">
              <w:rPr>
                <w:sz w:val="24"/>
                <w:szCs w:val="24"/>
              </w:rPr>
              <w:t>DCFSA</w:t>
            </w:r>
            <w:r w:rsidRPr="00F75537">
              <w:rPr>
                <w:sz w:val="24"/>
                <w:szCs w:val="24"/>
              </w:rPr>
              <w:t xml:space="preserve"> accounts are use-it-or-lose-it in nature, I recommend setting your payroll deductions to be less than your projected out-of-packet expenses (~75%).</w:t>
            </w:r>
          </w:p>
        </w:tc>
        <w:tc>
          <w:tcPr>
            <w:tcW w:w="900" w:type="dxa"/>
            <w:noWrap/>
          </w:tcPr>
          <w:p w14:paraId="282FAFC2" w14:textId="77777777" w:rsidR="008D2F50" w:rsidRDefault="008D2F50" w:rsidP="008D2F50">
            <w:pPr>
              <w:jc w:val="center"/>
              <w:rPr>
                <w:sz w:val="24"/>
                <w:szCs w:val="24"/>
              </w:rPr>
            </w:pPr>
          </w:p>
          <w:p w14:paraId="63DF1A3E" w14:textId="48766910" w:rsidR="008D2F50" w:rsidRDefault="00B1617E" w:rsidP="008D2F50">
            <w:pPr>
              <w:jc w:val="center"/>
              <w:rPr>
                <w:sz w:val="24"/>
                <w:szCs w:val="24"/>
              </w:rPr>
            </w:pPr>
            <w:sdt>
              <w:sdtPr>
                <w:rPr>
                  <w:sz w:val="24"/>
                  <w:szCs w:val="24"/>
                </w:rPr>
                <w:id w:val="-1324348431"/>
                <w14:checkbox>
                  <w14:checked w14:val="0"/>
                  <w14:checkedState w14:val="2612" w14:font="MS Gothic"/>
                  <w14:uncheckedState w14:val="2610" w14:font="MS Gothic"/>
                </w14:checkbox>
              </w:sdtPr>
              <w:sdtEndPr/>
              <w:sdtContent>
                <w:r w:rsidR="008D2F50">
                  <w:rPr>
                    <w:rFonts w:ascii="MS Gothic" w:eastAsia="MS Gothic" w:hAnsi="MS Gothic" w:hint="eastAsia"/>
                    <w:sz w:val="24"/>
                    <w:szCs w:val="24"/>
                  </w:rPr>
                  <w:t>☐</w:t>
                </w:r>
              </w:sdtContent>
            </w:sdt>
          </w:p>
        </w:tc>
        <w:tc>
          <w:tcPr>
            <w:tcW w:w="817" w:type="dxa"/>
          </w:tcPr>
          <w:p w14:paraId="01A95E83" w14:textId="77777777" w:rsidR="008D2F50" w:rsidRDefault="008D2F50" w:rsidP="008D2F50">
            <w:pPr>
              <w:jc w:val="center"/>
              <w:rPr>
                <w:sz w:val="24"/>
                <w:szCs w:val="24"/>
              </w:rPr>
            </w:pPr>
          </w:p>
          <w:p w14:paraId="00FEB5D6" w14:textId="6BBB1F84" w:rsidR="008D2F50" w:rsidRDefault="00B1617E" w:rsidP="008D2F50">
            <w:pPr>
              <w:jc w:val="center"/>
              <w:rPr>
                <w:sz w:val="24"/>
                <w:szCs w:val="24"/>
              </w:rPr>
            </w:pPr>
            <w:sdt>
              <w:sdtPr>
                <w:rPr>
                  <w:sz w:val="24"/>
                  <w:szCs w:val="24"/>
                </w:rPr>
                <w:id w:val="1546726306"/>
                <w14:checkbox>
                  <w14:checked w14:val="0"/>
                  <w14:checkedState w14:val="2612" w14:font="MS Gothic"/>
                  <w14:uncheckedState w14:val="2610" w14:font="MS Gothic"/>
                </w14:checkbox>
              </w:sdtPr>
              <w:sdtEndPr/>
              <w:sdtContent>
                <w:r w:rsidR="008D2F50">
                  <w:rPr>
                    <w:rFonts w:ascii="MS Gothic" w:eastAsia="MS Gothic" w:hAnsi="MS Gothic" w:hint="eastAsia"/>
                    <w:sz w:val="24"/>
                    <w:szCs w:val="24"/>
                  </w:rPr>
                  <w:t>☐</w:t>
                </w:r>
              </w:sdtContent>
            </w:sdt>
          </w:p>
        </w:tc>
      </w:tr>
      <w:tr w:rsidR="00086AA1" w:rsidRPr="00291F86" w14:paraId="37D0341B" w14:textId="77777777" w:rsidTr="00554D1F">
        <w:trPr>
          <w:trHeight w:val="432"/>
        </w:trPr>
        <w:tc>
          <w:tcPr>
            <w:tcW w:w="8455" w:type="dxa"/>
            <w:noWrap/>
            <w:vAlign w:val="center"/>
          </w:tcPr>
          <w:p w14:paraId="7CF0CE04" w14:textId="77777777" w:rsidR="00086AA1" w:rsidRDefault="00086AA1" w:rsidP="00086AA1">
            <w:pPr>
              <w:rPr>
                <w:sz w:val="24"/>
                <w:szCs w:val="24"/>
              </w:rPr>
            </w:pPr>
            <w:r>
              <w:rPr>
                <w:sz w:val="24"/>
                <w:szCs w:val="24"/>
              </w:rPr>
              <w:t>Health Savings Account</w:t>
            </w:r>
          </w:p>
          <w:p w14:paraId="3D1C7068" w14:textId="77777777" w:rsidR="00086AA1" w:rsidRDefault="00086AA1" w:rsidP="00336650">
            <w:pPr>
              <w:pStyle w:val="ListParagraph"/>
              <w:numPr>
                <w:ilvl w:val="0"/>
                <w:numId w:val="1"/>
              </w:numPr>
              <w:rPr>
                <w:sz w:val="24"/>
                <w:szCs w:val="24"/>
              </w:rPr>
            </w:pPr>
            <w:r>
              <w:rPr>
                <w:sz w:val="24"/>
                <w:szCs w:val="24"/>
              </w:rPr>
              <w:t>Are you eligible to contribute to an HSA?</w:t>
            </w:r>
          </w:p>
          <w:p w14:paraId="7C6A884C" w14:textId="77777777" w:rsidR="00086AA1" w:rsidRDefault="00086AA1" w:rsidP="00E25031">
            <w:pPr>
              <w:spacing w:after="80"/>
              <w:ind w:left="720"/>
              <w:rPr>
                <w:sz w:val="24"/>
                <w:szCs w:val="24"/>
              </w:rPr>
            </w:pPr>
            <w:r>
              <w:rPr>
                <w:sz w:val="24"/>
                <w:szCs w:val="24"/>
              </w:rPr>
              <w:t>If you are, you can contribute up to $4,</w:t>
            </w:r>
            <w:r w:rsidR="00D51202">
              <w:rPr>
                <w:sz w:val="24"/>
                <w:szCs w:val="24"/>
              </w:rPr>
              <w:t>4</w:t>
            </w:r>
            <w:r w:rsidR="00FC4DDC">
              <w:rPr>
                <w:sz w:val="24"/>
                <w:szCs w:val="24"/>
              </w:rPr>
              <w:t>0</w:t>
            </w:r>
            <w:r>
              <w:rPr>
                <w:sz w:val="24"/>
                <w:szCs w:val="24"/>
              </w:rPr>
              <w:t>0 ($8,</w:t>
            </w:r>
            <w:r w:rsidR="00D51202">
              <w:rPr>
                <w:sz w:val="24"/>
                <w:szCs w:val="24"/>
              </w:rPr>
              <w:t>750</w:t>
            </w:r>
            <w:r>
              <w:rPr>
                <w:sz w:val="24"/>
                <w:szCs w:val="24"/>
              </w:rPr>
              <w:t xml:space="preserve"> for a family) in 202</w:t>
            </w:r>
            <w:r w:rsidR="00D51202">
              <w:rPr>
                <w:sz w:val="24"/>
                <w:szCs w:val="24"/>
              </w:rPr>
              <w:t>6</w:t>
            </w:r>
            <w:r>
              <w:rPr>
                <w:sz w:val="24"/>
                <w:szCs w:val="24"/>
              </w:rPr>
              <w:t xml:space="preserve"> with an additional $1,000 catch-up contribution if you are 55 years old or older.</w:t>
            </w:r>
          </w:p>
          <w:p w14:paraId="0711107D" w14:textId="4B0AAA7E" w:rsidR="00D51202" w:rsidRPr="00142AAA" w:rsidRDefault="00421187" w:rsidP="00D51202">
            <w:pPr>
              <w:spacing w:after="80"/>
              <w:rPr>
                <w:sz w:val="24"/>
                <w:szCs w:val="24"/>
              </w:rPr>
            </w:pPr>
            <w:r>
              <w:rPr>
                <w:sz w:val="24"/>
                <w:szCs w:val="24"/>
              </w:rPr>
              <w:t>Note that you can NOT contribute to both an FSA and HSA in the same plan year.</w:t>
            </w:r>
            <w:r w:rsidR="004E3C54">
              <w:rPr>
                <w:sz w:val="24"/>
                <w:szCs w:val="24"/>
              </w:rPr>
              <w:t xml:space="preserve"> </w:t>
            </w:r>
          </w:p>
        </w:tc>
        <w:tc>
          <w:tcPr>
            <w:tcW w:w="900" w:type="dxa"/>
            <w:noWrap/>
          </w:tcPr>
          <w:p w14:paraId="34B2428F" w14:textId="77777777" w:rsidR="00086AA1" w:rsidRDefault="00086AA1" w:rsidP="00086AA1">
            <w:pPr>
              <w:jc w:val="center"/>
              <w:rPr>
                <w:sz w:val="24"/>
                <w:szCs w:val="24"/>
              </w:rPr>
            </w:pPr>
          </w:p>
          <w:p w14:paraId="35B035CD" w14:textId="77777777" w:rsidR="00086AA1" w:rsidRDefault="00B1617E" w:rsidP="00086AA1">
            <w:pPr>
              <w:jc w:val="center"/>
              <w:rPr>
                <w:sz w:val="24"/>
                <w:szCs w:val="24"/>
              </w:rPr>
            </w:pPr>
            <w:sdt>
              <w:sdtPr>
                <w:rPr>
                  <w:sz w:val="24"/>
                  <w:szCs w:val="24"/>
                </w:rPr>
                <w:id w:val="1138461178"/>
                <w14:checkbox>
                  <w14:checked w14:val="0"/>
                  <w14:checkedState w14:val="2612" w14:font="MS Gothic"/>
                  <w14:uncheckedState w14:val="2610" w14:font="MS Gothic"/>
                </w14:checkbox>
              </w:sdtPr>
              <w:sdtEndPr/>
              <w:sdtContent>
                <w:r w:rsidR="00086AA1">
                  <w:rPr>
                    <w:rFonts w:ascii="MS Gothic" w:eastAsia="MS Gothic" w:hAnsi="MS Gothic" w:hint="eastAsia"/>
                    <w:sz w:val="24"/>
                    <w:szCs w:val="24"/>
                  </w:rPr>
                  <w:t>☐</w:t>
                </w:r>
              </w:sdtContent>
            </w:sdt>
          </w:p>
        </w:tc>
        <w:tc>
          <w:tcPr>
            <w:tcW w:w="817" w:type="dxa"/>
          </w:tcPr>
          <w:p w14:paraId="440CC8BF" w14:textId="77777777" w:rsidR="00086AA1" w:rsidRDefault="00086AA1" w:rsidP="00086AA1">
            <w:pPr>
              <w:jc w:val="center"/>
              <w:rPr>
                <w:sz w:val="24"/>
                <w:szCs w:val="24"/>
              </w:rPr>
            </w:pPr>
          </w:p>
          <w:p w14:paraId="397E27F8" w14:textId="77777777" w:rsidR="00086AA1" w:rsidRDefault="00B1617E" w:rsidP="00086AA1">
            <w:pPr>
              <w:jc w:val="center"/>
              <w:rPr>
                <w:sz w:val="24"/>
                <w:szCs w:val="24"/>
              </w:rPr>
            </w:pPr>
            <w:sdt>
              <w:sdtPr>
                <w:rPr>
                  <w:sz w:val="24"/>
                  <w:szCs w:val="24"/>
                </w:rPr>
                <w:id w:val="-1962102098"/>
                <w14:checkbox>
                  <w14:checked w14:val="0"/>
                  <w14:checkedState w14:val="2612" w14:font="MS Gothic"/>
                  <w14:uncheckedState w14:val="2610" w14:font="MS Gothic"/>
                </w14:checkbox>
              </w:sdtPr>
              <w:sdtEndPr/>
              <w:sdtContent>
                <w:r w:rsidR="00086AA1">
                  <w:rPr>
                    <w:rFonts w:ascii="MS Gothic" w:eastAsia="MS Gothic" w:hAnsi="MS Gothic" w:hint="eastAsia"/>
                    <w:sz w:val="24"/>
                    <w:szCs w:val="24"/>
                  </w:rPr>
                  <w:t>☐</w:t>
                </w:r>
              </w:sdtContent>
            </w:sdt>
          </w:p>
        </w:tc>
      </w:tr>
    </w:tbl>
    <w:p w14:paraId="645D9112" w14:textId="77777777" w:rsidR="00867F77" w:rsidRDefault="00867F77" w:rsidP="00F0237D">
      <w:pPr>
        <w:pStyle w:val="Heading1"/>
        <w:spacing w:before="480" w:after="120"/>
        <w:rPr>
          <w:rFonts w:cstheme="majorHAnsi"/>
          <w:caps/>
          <w:sz w:val="40"/>
          <w:szCs w:val="40"/>
        </w:rPr>
      </w:pPr>
    </w:p>
    <w:p w14:paraId="50352297" w14:textId="77777777" w:rsidR="00867F77" w:rsidRDefault="00867F77">
      <w:pPr>
        <w:rPr>
          <w:rFonts w:asciiTheme="majorHAnsi" w:eastAsiaTheme="majorEastAsia" w:hAnsiTheme="majorHAnsi" w:cstheme="majorHAnsi"/>
          <w:caps/>
          <w:color w:val="2F5496" w:themeColor="accent1" w:themeShade="BF"/>
          <w:sz w:val="40"/>
          <w:szCs w:val="40"/>
        </w:rPr>
      </w:pPr>
      <w:r>
        <w:rPr>
          <w:rFonts w:cstheme="majorHAnsi"/>
          <w:caps/>
          <w:sz w:val="40"/>
          <w:szCs w:val="40"/>
        </w:rPr>
        <w:br w:type="page"/>
      </w:r>
    </w:p>
    <w:p w14:paraId="7B86B30C" w14:textId="4C8B4740" w:rsidR="00F0237D" w:rsidRDefault="00F0237D" w:rsidP="00F0237D">
      <w:pPr>
        <w:pStyle w:val="Heading1"/>
        <w:spacing w:before="480" w:after="120"/>
      </w:pPr>
      <w:r w:rsidRPr="00A27654">
        <w:rPr>
          <w:rFonts w:cstheme="majorHAnsi"/>
          <w:caps/>
          <w:sz w:val="40"/>
          <w:szCs w:val="40"/>
        </w:rPr>
        <w:lastRenderedPageBreak/>
        <w:t>RETIrement plan</w:t>
      </w:r>
      <w:r w:rsidR="00867F77" w:rsidRPr="00A27654">
        <w:rPr>
          <w:rFonts w:cstheme="majorHAnsi"/>
          <w:caps/>
          <w:sz w:val="40"/>
          <w:szCs w:val="40"/>
        </w:rPr>
        <w:t>s</w:t>
      </w:r>
    </w:p>
    <w:tbl>
      <w:tblPr>
        <w:tblStyle w:val="TableGrid"/>
        <w:tblW w:w="0" w:type="auto"/>
        <w:tblLook w:val="04A0" w:firstRow="1" w:lastRow="0" w:firstColumn="1" w:lastColumn="0" w:noHBand="0" w:noVBand="1"/>
      </w:tblPr>
      <w:tblGrid>
        <w:gridCol w:w="8455"/>
        <w:gridCol w:w="900"/>
        <w:gridCol w:w="817"/>
      </w:tblGrid>
      <w:tr w:rsidR="00F0237D" w:rsidRPr="00291F86" w14:paraId="0B2309B7" w14:textId="77777777" w:rsidTr="00BF1F90">
        <w:trPr>
          <w:trHeight w:val="432"/>
        </w:trPr>
        <w:tc>
          <w:tcPr>
            <w:tcW w:w="8455" w:type="dxa"/>
            <w:noWrap/>
            <w:vAlign w:val="center"/>
          </w:tcPr>
          <w:p w14:paraId="798FBF1A" w14:textId="6ADA6801" w:rsidR="00F0237D" w:rsidRPr="00781698" w:rsidRDefault="006149DD" w:rsidP="004F40C4">
            <w:pPr>
              <w:rPr>
                <w:color w:val="183866"/>
                <w:sz w:val="24"/>
                <w:szCs w:val="24"/>
              </w:rPr>
            </w:pPr>
            <w:r w:rsidRPr="00781698">
              <w:rPr>
                <w:color w:val="183866"/>
                <w:sz w:val="28"/>
                <w:szCs w:val="28"/>
              </w:rPr>
              <w:t>Description</w:t>
            </w:r>
            <w:r w:rsidR="007A562C">
              <w:rPr>
                <w:color w:val="183866"/>
                <w:sz w:val="28"/>
                <w:szCs w:val="28"/>
              </w:rPr>
              <w:t xml:space="preserve"> – Current Year</w:t>
            </w:r>
          </w:p>
        </w:tc>
        <w:tc>
          <w:tcPr>
            <w:tcW w:w="900" w:type="dxa"/>
            <w:noWrap/>
            <w:vAlign w:val="center"/>
          </w:tcPr>
          <w:p w14:paraId="1AA35071" w14:textId="77777777" w:rsidR="00F0237D" w:rsidRPr="00C9612C" w:rsidRDefault="00F0237D" w:rsidP="004F40C4">
            <w:pPr>
              <w:jc w:val="center"/>
              <w:rPr>
                <w:color w:val="183866"/>
                <w:sz w:val="24"/>
                <w:szCs w:val="24"/>
              </w:rPr>
            </w:pPr>
            <w:r w:rsidRPr="00C9612C">
              <w:rPr>
                <w:color w:val="183866"/>
                <w:sz w:val="24"/>
                <w:szCs w:val="24"/>
              </w:rPr>
              <w:t>Yes</w:t>
            </w:r>
          </w:p>
        </w:tc>
        <w:tc>
          <w:tcPr>
            <w:tcW w:w="817" w:type="dxa"/>
            <w:vAlign w:val="center"/>
          </w:tcPr>
          <w:p w14:paraId="0651CC9B" w14:textId="77777777" w:rsidR="00F0237D" w:rsidRPr="00C9612C" w:rsidRDefault="00F0237D" w:rsidP="004F40C4">
            <w:pPr>
              <w:jc w:val="center"/>
              <w:rPr>
                <w:color w:val="183866"/>
                <w:sz w:val="24"/>
                <w:szCs w:val="24"/>
              </w:rPr>
            </w:pPr>
            <w:r w:rsidRPr="00C9612C">
              <w:rPr>
                <w:color w:val="183866"/>
                <w:sz w:val="24"/>
                <w:szCs w:val="24"/>
              </w:rPr>
              <w:t>No</w:t>
            </w:r>
          </w:p>
        </w:tc>
      </w:tr>
      <w:tr w:rsidR="00F0237D" w:rsidRPr="00291F86" w14:paraId="3FDE536D" w14:textId="77777777" w:rsidTr="00BF1F90">
        <w:trPr>
          <w:trHeight w:val="432"/>
        </w:trPr>
        <w:tc>
          <w:tcPr>
            <w:tcW w:w="8455" w:type="dxa"/>
            <w:noWrap/>
            <w:vAlign w:val="center"/>
            <w:hideMark/>
          </w:tcPr>
          <w:p w14:paraId="68C27F99" w14:textId="2851ACA2" w:rsidR="00F0237D" w:rsidRDefault="00945A92" w:rsidP="00336650">
            <w:pPr>
              <w:pStyle w:val="ListParagraph"/>
              <w:numPr>
                <w:ilvl w:val="0"/>
                <w:numId w:val="2"/>
              </w:numPr>
              <w:rPr>
                <w:sz w:val="24"/>
                <w:szCs w:val="24"/>
              </w:rPr>
            </w:pPr>
            <w:r>
              <w:rPr>
                <w:sz w:val="24"/>
                <w:szCs w:val="24"/>
              </w:rPr>
              <w:t>H</w:t>
            </w:r>
            <w:r w:rsidR="00E12193" w:rsidRPr="0084419D">
              <w:rPr>
                <w:sz w:val="24"/>
                <w:szCs w:val="24"/>
              </w:rPr>
              <w:t xml:space="preserve">ave you contributed </w:t>
            </w:r>
            <w:r w:rsidR="00C9027F" w:rsidRPr="0084419D">
              <w:rPr>
                <w:sz w:val="24"/>
                <w:szCs w:val="24"/>
              </w:rPr>
              <w:t>at least enough to maximize the employer match amount?</w:t>
            </w:r>
            <w:r w:rsidR="00970847">
              <w:rPr>
                <w:sz w:val="24"/>
                <w:szCs w:val="24"/>
              </w:rPr>
              <w:t xml:space="preserve">  If not, consider bumping up your </w:t>
            </w:r>
            <w:r w:rsidR="00D60FB1">
              <w:rPr>
                <w:sz w:val="24"/>
                <w:szCs w:val="24"/>
              </w:rPr>
              <w:t>payroll deduction through YE2025 to attain the full match amount.</w:t>
            </w:r>
          </w:p>
          <w:p w14:paraId="197456DE" w14:textId="7EF70DE6" w:rsidR="0084419D" w:rsidRDefault="0084419D" w:rsidP="00336650">
            <w:pPr>
              <w:pStyle w:val="ListParagraph"/>
              <w:numPr>
                <w:ilvl w:val="0"/>
                <w:numId w:val="2"/>
              </w:numPr>
              <w:rPr>
                <w:sz w:val="24"/>
                <w:szCs w:val="24"/>
              </w:rPr>
            </w:pPr>
            <w:r>
              <w:rPr>
                <w:sz w:val="24"/>
                <w:szCs w:val="24"/>
              </w:rPr>
              <w:t xml:space="preserve">If you haven’t contributed the maximum </w:t>
            </w:r>
            <w:r w:rsidR="00E21D85">
              <w:rPr>
                <w:sz w:val="24"/>
                <w:szCs w:val="24"/>
              </w:rPr>
              <w:t>amount allowed for your plan, do you want to boost your payroll deductions through year-end?</w:t>
            </w:r>
            <w:r w:rsidR="00A514F2">
              <w:rPr>
                <w:sz w:val="24"/>
                <w:szCs w:val="24"/>
              </w:rPr>
              <w:t xml:space="preserve">  Most employer 401(k), 403(b) and 457(b) plans allow employee contributions of up to $2</w:t>
            </w:r>
            <w:r w:rsidR="00A73D6D">
              <w:rPr>
                <w:sz w:val="24"/>
                <w:szCs w:val="24"/>
              </w:rPr>
              <w:t>3</w:t>
            </w:r>
            <w:r w:rsidR="00A514F2">
              <w:rPr>
                <w:sz w:val="24"/>
                <w:szCs w:val="24"/>
              </w:rPr>
              <w:t>,</w:t>
            </w:r>
            <w:r w:rsidR="004F643D">
              <w:rPr>
                <w:sz w:val="24"/>
                <w:szCs w:val="24"/>
              </w:rPr>
              <w:t>5</w:t>
            </w:r>
            <w:r w:rsidR="00A514F2">
              <w:rPr>
                <w:sz w:val="24"/>
                <w:szCs w:val="24"/>
              </w:rPr>
              <w:t>00 in 202</w:t>
            </w:r>
            <w:r w:rsidR="00C50087">
              <w:rPr>
                <w:sz w:val="24"/>
                <w:szCs w:val="24"/>
              </w:rPr>
              <w:t>5</w:t>
            </w:r>
            <w:r w:rsidR="00A514F2">
              <w:rPr>
                <w:sz w:val="24"/>
                <w:szCs w:val="24"/>
              </w:rPr>
              <w:t xml:space="preserve"> with an additional $7,500 catch-up contribution </w:t>
            </w:r>
            <w:r w:rsidR="00945A92">
              <w:rPr>
                <w:sz w:val="24"/>
                <w:szCs w:val="24"/>
              </w:rPr>
              <w:t>i</w:t>
            </w:r>
            <w:r w:rsidR="00A514F2">
              <w:rPr>
                <w:sz w:val="24"/>
                <w:szCs w:val="24"/>
              </w:rPr>
              <w:t>f you are 50 years old or older.</w:t>
            </w:r>
          </w:p>
          <w:p w14:paraId="5A3855D2" w14:textId="65E82BFD" w:rsidR="007A562C" w:rsidRPr="00DE62B6" w:rsidRDefault="007A562C" w:rsidP="00B30A8E">
            <w:pPr>
              <w:pStyle w:val="ListParagraph"/>
              <w:numPr>
                <w:ilvl w:val="0"/>
                <w:numId w:val="2"/>
              </w:numPr>
              <w:spacing w:after="80"/>
              <w:rPr>
                <w:sz w:val="24"/>
                <w:szCs w:val="24"/>
              </w:rPr>
            </w:pPr>
            <w:r w:rsidRPr="007A562C">
              <w:rPr>
                <w:sz w:val="24"/>
                <w:szCs w:val="24"/>
              </w:rPr>
              <w:t xml:space="preserve">If you left your employer this year, </w:t>
            </w:r>
            <w:r w:rsidR="003B4D0F">
              <w:rPr>
                <w:sz w:val="24"/>
                <w:szCs w:val="24"/>
              </w:rPr>
              <w:t>can you</w:t>
            </w:r>
            <w:r w:rsidR="00945A92">
              <w:rPr>
                <w:sz w:val="24"/>
                <w:szCs w:val="24"/>
              </w:rPr>
              <w:t xml:space="preserve"> </w:t>
            </w:r>
            <w:r w:rsidRPr="007A562C">
              <w:rPr>
                <w:sz w:val="24"/>
                <w:szCs w:val="24"/>
              </w:rPr>
              <w:t>initiate a rollover of the former employer’s retirement plan</w:t>
            </w:r>
            <w:r w:rsidR="00B30A8E">
              <w:rPr>
                <w:sz w:val="24"/>
                <w:szCs w:val="24"/>
              </w:rPr>
              <w:t>’s</w:t>
            </w:r>
            <w:r w:rsidRPr="007A562C">
              <w:rPr>
                <w:sz w:val="24"/>
                <w:szCs w:val="24"/>
              </w:rPr>
              <w:t xml:space="preserve"> assets</w:t>
            </w:r>
            <w:r w:rsidR="003B4D0F">
              <w:rPr>
                <w:sz w:val="24"/>
                <w:szCs w:val="24"/>
              </w:rPr>
              <w:t xml:space="preserve"> into your new employer’s plan</w:t>
            </w:r>
            <w:r w:rsidRPr="007A562C">
              <w:rPr>
                <w:sz w:val="24"/>
                <w:szCs w:val="24"/>
              </w:rPr>
              <w:t xml:space="preserve">?    </w:t>
            </w:r>
            <w:r w:rsidRPr="00B61674">
              <w:rPr>
                <w:sz w:val="24"/>
                <w:szCs w:val="24"/>
              </w:rPr>
              <w:t>This will often reduce your fees and expenses</w:t>
            </w:r>
            <w:r w:rsidR="00A27654">
              <w:rPr>
                <w:sz w:val="24"/>
                <w:szCs w:val="24"/>
              </w:rPr>
              <w:t>, simplify account management</w:t>
            </w:r>
            <w:r w:rsidRPr="00B61674">
              <w:rPr>
                <w:sz w:val="24"/>
                <w:szCs w:val="24"/>
              </w:rPr>
              <w:t xml:space="preserve"> and allow you </w:t>
            </w:r>
            <w:r w:rsidR="00A27654">
              <w:rPr>
                <w:sz w:val="24"/>
                <w:szCs w:val="24"/>
              </w:rPr>
              <w:t>more flexibility in the use of the plan assets.</w:t>
            </w:r>
          </w:p>
        </w:tc>
        <w:tc>
          <w:tcPr>
            <w:tcW w:w="900" w:type="dxa"/>
            <w:noWrap/>
            <w:hideMark/>
          </w:tcPr>
          <w:p w14:paraId="30555947" w14:textId="77777777" w:rsidR="00AB1C42" w:rsidRDefault="00AB1C42" w:rsidP="00AB1C42">
            <w:pPr>
              <w:jc w:val="center"/>
              <w:rPr>
                <w:sz w:val="24"/>
                <w:szCs w:val="24"/>
              </w:rPr>
            </w:pPr>
          </w:p>
          <w:p w14:paraId="4514A867" w14:textId="77777777" w:rsidR="00F0237D" w:rsidRDefault="00B1617E" w:rsidP="00AB1C42">
            <w:pPr>
              <w:jc w:val="center"/>
              <w:rPr>
                <w:sz w:val="24"/>
                <w:szCs w:val="24"/>
              </w:rPr>
            </w:pPr>
            <w:sdt>
              <w:sdtPr>
                <w:rPr>
                  <w:sz w:val="24"/>
                  <w:szCs w:val="24"/>
                </w:rPr>
                <w:id w:val="-63340427"/>
                <w14:checkbox>
                  <w14:checked w14:val="0"/>
                  <w14:checkedState w14:val="2612" w14:font="MS Gothic"/>
                  <w14:uncheckedState w14:val="2610" w14:font="MS Gothic"/>
                </w14:checkbox>
              </w:sdtPr>
              <w:sdtEndPr/>
              <w:sdtContent>
                <w:r w:rsidR="00B56B32">
                  <w:rPr>
                    <w:rFonts w:ascii="MS Gothic" w:eastAsia="MS Gothic" w:hAnsi="MS Gothic" w:hint="eastAsia"/>
                    <w:sz w:val="24"/>
                    <w:szCs w:val="24"/>
                  </w:rPr>
                  <w:t>☐</w:t>
                </w:r>
              </w:sdtContent>
            </w:sdt>
          </w:p>
          <w:p w14:paraId="1B4C3973" w14:textId="77777777" w:rsidR="00B56B32" w:rsidRDefault="00B56B32" w:rsidP="00AB1C42">
            <w:pPr>
              <w:jc w:val="center"/>
              <w:rPr>
                <w:sz w:val="24"/>
                <w:szCs w:val="24"/>
              </w:rPr>
            </w:pPr>
          </w:p>
          <w:p w14:paraId="77F03829" w14:textId="77777777" w:rsidR="00B56B32" w:rsidRDefault="00B1617E" w:rsidP="00AB1C42">
            <w:pPr>
              <w:jc w:val="center"/>
              <w:rPr>
                <w:sz w:val="24"/>
                <w:szCs w:val="24"/>
              </w:rPr>
            </w:pPr>
            <w:sdt>
              <w:sdtPr>
                <w:rPr>
                  <w:sz w:val="24"/>
                  <w:szCs w:val="24"/>
                </w:rPr>
                <w:id w:val="-1400353681"/>
                <w14:checkbox>
                  <w14:checked w14:val="0"/>
                  <w14:checkedState w14:val="2612" w14:font="MS Gothic"/>
                  <w14:uncheckedState w14:val="2610" w14:font="MS Gothic"/>
                </w14:checkbox>
              </w:sdtPr>
              <w:sdtEndPr/>
              <w:sdtContent>
                <w:r w:rsidR="00E4210A">
                  <w:rPr>
                    <w:rFonts w:ascii="MS Gothic" w:eastAsia="MS Gothic" w:hAnsi="MS Gothic" w:hint="eastAsia"/>
                    <w:sz w:val="24"/>
                    <w:szCs w:val="24"/>
                  </w:rPr>
                  <w:t>☐</w:t>
                </w:r>
              </w:sdtContent>
            </w:sdt>
          </w:p>
          <w:p w14:paraId="0A368EC3" w14:textId="77777777" w:rsidR="00E4210A" w:rsidRDefault="00E4210A" w:rsidP="00AB1C42">
            <w:pPr>
              <w:jc w:val="center"/>
              <w:rPr>
                <w:sz w:val="24"/>
                <w:szCs w:val="24"/>
              </w:rPr>
            </w:pPr>
          </w:p>
          <w:p w14:paraId="6FF31000" w14:textId="77777777" w:rsidR="00E4210A" w:rsidRDefault="00E4210A" w:rsidP="00AB1C42">
            <w:pPr>
              <w:jc w:val="center"/>
              <w:rPr>
                <w:sz w:val="24"/>
                <w:szCs w:val="24"/>
              </w:rPr>
            </w:pPr>
          </w:p>
          <w:p w14:paraId="23F6DDEA" w14:textId="77777777" w:rsidR="00E4210A" w:rsidRDefault="00E4210A" w:rsidP="00AB1C42">
            <w:pPr>
              <w:jc w:val="center"/>
              <w:rPr>
                <w:sz w:val="24"/>
                <w:szCs w:val="24"/>
              </w:rPr>
            </w:pPr>
          </w:p>
          <w:p w14:paraId="773A156D" w14:textId="77777777" w:rsidR="00E4210A" w:rsidRDefault="00E4210A" w:rsidP="00AB1C42">
            <w:pPr>
              <w:jc w:val="center"/>
              <w:rPr>
                <w:sz w:val="24"/>
                <w:szCs w:val="24"/>
              </w:rPr>
            </w:pPr>
          </w:p>
          <w:p w14:paraId="0772F75C" w14:textId="77777777" w:rsidR="00E4210A" w:rsidRDefault="00E4210A" w:rsidP="00AB1C42">
            <w:pPr>
              <w:jc w:val="center"/>
              <w:rPr>
                <w:sz w:val="24"/>
                <w:szCs w:val="24"/>
              </w:rPr>
            </w:pPr>
          </w:p>
          <w:p w14:paraId="3E4136CD" w14:textId="2EFE07B5" w:rsidR="00E4210A" w:rsidRPr="003E2BA1" w:rsidRDefault="00B1617E" w:rsidP="00AB1C42">
            <w:pPr>
              <w:jc w:val="center"/>
              <w:rPr>
                <w:sz w:val="24"/>
                <w:szCs w:val="24"/>
              </w:rPr>
            </w:pPr>
            <w:sdt>
              <w:sdtPr>
                <w:rPr>
                  <w:sz w:val="24"/>
                  <w:szCs w:val="24"/>
                </w:rPr>
                <w:id w:val="-1055928431"/>
                <w14:checkbox>
                  <w14:checked w14:val="0"/>
                  <w14:checkedState w14:val="2612" w14:font="MS Gothic"/>
                  <w14:uncheckedState w14:val="2610" w14:font="MS Gothic"/>
                </w14:checkbox>
              </w:sdtPr>
              <w:sdtEndPr/>
              <w:sdtContent>
                <w:r w:rsidR="00E4210A">
                  <w:rPr>
                    <w:rFonts w:ascii="MS Gothic" w:eastAsia="MS Gothic" w:hAnsi="MS Gothic" w:hint="eastAsia"/>
                    <w:sz w:val="24"/>
                    <w:szCs w:val="24"/>
                  </w:rPr>
                  <w:t>☐</w:t>
                </w:r>
              </w:sdtContent>
            </w:sdt>
          </w:p>
        </w:tc>
        <w:tc>
          <w:tcPr>
            <w:tcW w:w="817" w:type="dxa"/>
          </w:tcPr>
          <w:p w14:paraId="63904679" w14:textId="77777777" w:rsidR="00B56B32" w:rsidRDefault="00B56B32" w:rsidP="00AB1C42">
            <w:pPr>
              <w:jc w:val="center"/>
              <w:rPr>
                <w:sz w:val="24"/>
                <w:szCs w:val="24"/>
              </w:rPr>
            </w:pPr>
          </w:p>
          <w:p w14:paraId="4E951E54" w14:textId="77777777" w:rsidR="00F0237D" w:rsidRDefault="00B1617E" w:rsidP="00AB1C42">
            <w:pPr>
              <w:jc w:val="center"/>
              <w:rPr>
                <w:sz w:val="24"/>
                <w:szCs w:val="24"/>
              </w:rPr>
            </w:pPr>
            <w:sdt>
              <w:sdtPr>
                <w:rPr>
                  <w:sz w:val="24"/>
                  <w:szCs w:val="24"/>
                </w:rPr>
                <w:id w:val="1411961199"/>
                <w14:checkbox>
                  <w14:checked w14:val="0"/>
                  <w14:checkedState w14:val="2612" w14:font="MS Gothic"/>
                  <w14:uncheckedState w14:val="2610" w14:font="MS Gothic"/>
                </w14:checkbox>
              </w:sdtPr>
              <w:sdtEndPr/>
              <w:sdtContent>
                <w:r w:rsidR="00F0237D">
                  <w:rPr>
                    <w:rFonts w:ascii="MS Gothic" w:eastAsia="MS Gothic" w:hAnsi="MS Gothic" w:hint="eastAsia"/>
                    <w:sz w:val="24"/>
                    <w:szCs w:val="24"/>
                  </w:rPr>
                  <w:t>☐</w:t>
                </w:r>
              </w:sdtContent>
            </w:sdt>
          </w:p>
          <w:p w14:paraId="68941750" w14:textId="77777777" w:rsidR="00B56B32" w:rsidRDefault="00B56B32" w:rsidP="00AB1C42">
            <w:pPr>
              <w:jc w:val="center"/>
              <w:rPr>
                <w:sz w:val="24"/>
                <w:szCs w:val="24"/>
              </w:rPr>
            </w:pPr>
          </w:p>
          <w:p w14:paraId="0D04BD85" w14:textId="77777777" w:rsidR="00B56B32" w:rsidRDefault="00B1617E" w:rsidP="00AB1C42">
            <w:pPr>
              <w:jc w:val="center"/>
              <w:rPr>
                <w:sz w:val="24"/>
                <w:szCs w:val="24"/>
              </w:rPr>
            </w:pPr>
            <w:sdt>
              <w:sdtPr>
                <w:rPr>
                  <w:sz w:val="24"/>
                  <w:szCs w:val="24"/>
                </w:rPr>
                <w:id w:val="681475308"/>
                <w14:checkbox>
                  <w14:checked w14:val="0"/>
                  <w14:checkedState w14:val="2612" w14:font="MS Gothic"/>
                  <w14:uncheckedState w14:val="2610" w14:font="MS Gothic"/>
                </w14:checkbox>
              </w:sdtPr>
              <w:sdtEndPr/>
              <w:sdtContent>
                <w:r w:rsidR="00B56B32">
                  <w:rPr>
                    <w:rFonts w:ascii="MS Gothic" w:eastAsia="MS Gothic" w:hAnsi="MS Gothic" w:hint="eastAsia"/>
                    <w:sz w:val="24"/>
                    <w:szCs w:val="24"/>
                  </w:rPr>
                  <w:t>☐</w:t>
                </w:r>
              </w:sdtContent>
            </w:sdt>
          </w:p>
          <w:p w14:paraId="634610E6" w14:textId="77777777" w:rsidR="00E4210A" w:rsidRDefault="00E4210A" w:rsidP="00AB1C42">
            <w:pPr>
              <w:jc w:val="center"/>
              <w:rPr>
                <w:sz w:val="24"/>
                <w:szCs w:val="24"/>
              </w:rPr>
            </w:pPr>
          </w:p>
          <w:p w14:paraId="21E1FACA" w14:textId="77777777" w:rsidR="00E4210A" w:rsidRDefault="00E4210A" w:rsidP="00AB1C42">
            <w:pPr>
              <w:jc w:val="center"/>
              <w:rPr>
                <w:sz w:val="24"/>
                <w:szCs w:val="24"/>
              </w:rPr>
            </w:pPr>
          </w:p>
          <w:p w14:paraId="545F0024" w14:textId="77777777" w:rsidR="00E4210A" w:rsidRDefault="00E4210A" w:rsidP="00AB1C42">
            <w:pPr>
              <w:jc w:val="center"/>
              <w:rPr>
                <w:sz w:val="24"/>
                <w:szCs w:val="24"/>
              </w:rPr>
            </w:pPr>
          </w:p>
          <w:p w14:paraId="070615C6" w14:textId="77777777" w:rsidR="00E4210A" w:rsidRDefault="00E4210A" w:rsidP="00AB1C42">
            <w:pPr>
              <w:jc w:val="center"/>
              <w:rPr>
                <w:sz w:val="24"/>
                <w:szCs w:val="24"/>
              </w:rPr>
            </w:pPr>
          </w:p>
          <w:p w14:paraId="6D6FC3A5" w14:textId="77777777" w:rsidR="00E4210A" w:rsidRDefault="00E4210A" w:rsidP="00AB1C42">
            <w:pPr>
              <w:jc w:val="center"/>
              <w:rPr>
                <w:sz w:val="24"/>
                <w:szCs w:val="24"/>
              </w:rPr>
            </w:pPr>
          </w:p>
          <w:p w14:paraId="66E02452" w14:textId="5467F51C" w:rsidR="00E4210A" w:rsidRDefault="00B1617E" w:rsidP="00AB1C42">
            <w:pPr>
              <w:jc w:val="center"/>
              <w:rPr>
                <w:sz w:val="24"/>
                <w:szCs w:val="24"/>
              </w:rPr>
            </w:pPr>
            <w:sdt>
              <w:sdtPr>
                <w:rPr>
                  <w:sz w:val="24"/>
                  <w:szCs w:val="24"/>
                </w:rPr>
                <w:id w:val="-412945057"/>
                <w14:checkbox>
                  <w14:checked w14:val="0"/>
                  <w14:checkedState w14:val="2612" w14:font="MS Gothic"/>
                  <w14:uncheckedState w14:val="2610" w14:font="MS Gothic"/>
                </w14:checkbox>
              </w:sdtPr>
              <w:sdtEndPr/>
              <w:sdtContent>
                <w:r w:rsidR="00E4210A">
                  <w:rPr>
                    <w:rFonts w:ascii="MS Gothic" w:eastAsia="MS Gothic" w:hAnsi="MS Gothic" w:hint="eastAsia"/>
                    <w:sz w:val="24"/>
                    <w:szCs w:val="24"/>
                  </w:rPr>
                  <w:t>☐</w:t>
                </w:r>
              </w:sdtContent>
            </w:sdt>
          </w:p>
        </w:tc>
      </w:tr>
      <w:tr w:rsidR="00701D7C" w:rsidRPr="00291F86" w14:paraId="27404870" w14:textId="77777777" w:rsidTr="00916013">
        <w:trPr>
          <w:trHeight w:val="432"/>
        </w:trPr>
        <w:tc>
          <w:tcPr>
            <w:tcW w:w="8455" w:type="dxa"/>
            <w:noWrap/>
            <w:vAlign w:val="center"/>
          </w:tcPr>
          <w:p w14:paraId="4F9AF055" w14:textId="4A07900C" w:rsidR="00701D7C" w:rsidRDefault="00701D7C" w:rsidP="007A562C">
            <w:pPr>
              <w:rPr>
                <w:sz w:val="24"/>
                <w:szCs w:val="24"/>
              </w:rPr>
            </w:pPr>
            <w:r w:rsidRPr="00781698">
              <w:rPr>
                <w:color w:val="183866"/>
                <w:sz w:val="28"/>
                <w:szCs w:val="28"/>
              </w:rPr>
              <w:t>Description</w:t>
            </w:r>
            <w:r>
              <w:rPr>
                <w:color w:val="183866"/>
                <w:sz w:val="28"/>
                <w:szCs w:val="28"/>
              </w:rPr>
              <w:t xml:space="preserve"> – Next Year</w:t>
            </w:r>
          </w:p>
        </w:tc>
        <w:tc>
          <w:tcPr>
            <w:tcW w:w="1717" w:type="dxa"/>
            <w:gridSpan w:val="2"/>
            <w:noWrap/>
            <w:vAlign w:val="center"/>
          </w:tcPr>
          <w:p w14:paraId="337193CF" w14:textId="2C1F48E5" w:rsidR="00701D7C" w:rsidRDefault="00701D7C" w:rsidP="007A562C">
            <w:pPr>
              <w:jc w:val="center"/>
              <w:rPr>
                <w:sz w:val="24"/>
                <w:szCs w:val="24"/>
              </w:rPr>
            </w:pPr>
            <w:r>
              <w:rPr>
                <w:color w:val="183866"/>
                <w:sz w:val="24"/>
                <w:szCs w:val="24"/>
              </w:rPr>
              <w:t>Complete?</w:t>
            </w:r>
          </w:p>
        </w:tc>
      </w:tr>
      <w:tr w:rsidR="00701D7C" w:rsidRPr="00291F86" w14:paraId="3C37377B" w14:textId="77777777" w:rsidTr="00701D7C">
        <w:trPr>
          <w:trHeight w:val="1205"/>
        </w:trPr>
        <w:tc>
          <w:tcPr>
            <w:tcW w:w="8455" w:type="dxa"/>
            <w:noWrap/>
            <w:vAlign w:val="center"/>
          </w:tcPr>
          <w:p w14:paraId="433660EE" w14:textId="7B51D570" w:rsidR="00063E4F" w:rsidRDefault="00701D7C" w:rsidP="007A562C">
            <w:pPr>
              <w:pStyle w:val="ListParagraph"/>
              <w:numPr>
                <w:ilvl w:val="0"/>
                <w:numId w:val="2"/>
              </w:numPr>
              <w:rPr>
                <w:sz w:val="24"/>
                <w:szCs w:val="24"/>
              </w:rPr>
            </w:pPr>
            <w:r>
              <w:rPr>
                <w:sz w:val="24"/>
                <w:szCs w:val="24"/>
              </w:rPr>
              <w:t>Using your 2026 budget</w:t>
            </w:r>
            <w:r w:rsidR="005D5D8A">
              <w:rPr>
                <w:sz w:val="24"/>
                <w:szCs w:val="24"/>
              </w:rPr>
              <w:t xml:space="preserve"> and financial plan</w:t>
            </w:r>
            <w:r>
              <w:rPr>
                <w:sz w:val="24"/>
                <w:szCs w:val="24"/>
              </w:rPr>
              <w:t xml:space="preserve">, define the portion of your employer income you can allocate towards retirement savings.  </w:t>
            </w:r>
            <w:r w:rsidR="00063E4F">
              <w:rPr>
                <w:sz w:val="24"/>
                <w:szCs w:val="24"/>
              </w:rPr>
              <w:t xml:space="preserve">At a minimum, try to </w:t>
            </w:r>
            <w:r w:rsidR="00BA7191">
              <w:rPr>
                <w:sz w:val="24"/>
                <w:szCs w:val="24"/>
              </w:rPr>
              <w:t>contribute the amount that your employer matches.</w:t>
            </w:r>
            <w:r>
              <w:rPr>
                <w:sz w:val="24"/>
                <w:szCs w:val="24"/>
              </w:rPr>
              <w:t xml:space="preserve"> </w:t>
            </w:r>
          </w:p>
          <w:p w14:paraId="72B498FB" w14:textId="19AAA987" w:rsidR="00701D7C" w:rsidRPr="00063E4F" w:rsidRDefault="00701D7C" w:rsidP="00063E4F">
            <w:pPr>
              <w:ind w:left="720"/>
              <w:rPr>
                <w:sz w:val="24"/>
                <w:szCs w:val="24"/>
              </w:rPr>
            </w:pPr>
            <w:r w:rsidRPr="00063E4F">
              <w:rPr>
                <w:sz w:val="24"/>
                <w:szCs w:val="24"/>
              </w:rPr>
              <w:t>Note that most employers allow you to adjust your retirement plan deductions mid-year, so you should have limited opportunities to modify your selections, if necessary.</w:t>
            </w:r>
          </w:p>
          <w:p w14:paraId="0B673896" w14:textId="7D51D66E" w:rsidR="00701D7C" w:rsidRDefault="00701D7C" w:rsidP="007A562C">
            <w:pPr>
              <w:pStyle w:val="ListParagraph"/>
              <w:numPr>
                <w:ilvl w:val="0"/>
                <w:numId w:val="2"/>
              </w:numPr>
              <w:rPr>
                <w:sz w:val="24"/>
                <w:szCs w:val="24"/>
              </w:rPr>
            </w:pPr>
            <w:r>
              <w:rPr>
                <w:sz w:val="24"/>
                <w:szCs w:val="24"/>
              </w:rPr>
              <w:t xml:space="preserve">If your employer offers both traditional and Roth plan types, assess the tax implications of each and adjust your elections as applicable.  </w:t>
            </w:r>
          </w:p>
          <w:p w14:paraId="11F2958E" w14:textId="77777777" w:rsidR="00701D7C" w:rsidRDefault="00701D7C" w:rsidP="007A562C">
            <w:pPr>
              <w:ind w:left="720"/>
              <w:rPr>
                <w:sz w:val="24"/>
                <w:szCs w:val="24"/>
              </w:rPr>
            </w:pPr>
            <w:r>
              <w:rPr>
                <w:sz w:val="24"/>
                <w:szCs w:val="24"/>
              </w:rPr>
              <w:t xml:space="preserve">Do you expect </w:t>
            </w:r>
            <w:r w:rsidRPr="00DE62B6">
              <w:rPr>
                <w:sz w:val="24"/>
                <w:szCs w:val="24"/>
              </w:rPr>
              <w:t>your tax rate to be higher in retirement</w:t>
            </w:r>
            <w:r>
              <w:rPr>
                <w:sz w:val="24"/>
                <w:szCs w:val="24"/>
              </w:rPr>
              <w:t>?  If so, an after-tax Roth plan type may offer tax efficiency advantages.</w:t>
            </w:r>
          </w:p>
          <w:p w14:paraId="2C196F60" w14:textId="77777777" w:rsidR="00701D7C" w:rsidRDefault="00701D7C" w:rsidP="00B30A8E">
            <w:pPr>
              <w:ind w:left="720"/>
              <w:rPr>
                <w:sz w:val="24"/>
                <w:szCs w:val="24"/>
              </w:rPr>
            </w:pPr>
            <w:r>
              <w:rPr>
                <w:sz w:val="24"/>
                <w:szCs w:val="24"/>
              </w:rPr>
              <w:t>Do you expect your tax rate to be lower in retirement, or is your taxable income slightly above a tax bracket limit?  If so, reducing your taxable income via a traditional tax-deferred plan type may offer immediate tax reduction benefits.</w:t>
            </w:r>
          </w:p>
          <w:p w14:paraId="2808DB50" w14:textId="760D6394" w:rsidR="00701D7C" w:rsidRPr="00A960E8" w:rsidRDefault="00701D7C" w:rsidP="00FA0959">
            <w:pPr>
              <w:pStyle w:val="ListParagraph"/>
              <w:numPr>
                <w:ilvl w:val="0"/>
                <w:numId w:val="2"/>
              </w:numPr>
              <w:spacing w:after="80"/>
              <w:rPr>
                <w:sz w:val="24"/>
                <w:szCs w:val="24"/>
              </w:rPr>
            </w:pPr>
            <w:r>
              <w:rPr>
                <w:sz w:val="24"/>
                <w:szCs w:val="24"/>
              </w:rPr>
              <w:t xml:space="preserve">Based on your retirement timeframe, risk tolerance, and investment management expertise, review the types of investments offered by your employer’s plan, </w:t>
            </w:r>
            <w:r w:rsidR="00FA0959">
              <w:rPr>
                <w:sz w:val="24"/>
                <w:szCs w:val="24"/>
              </w:rPr>
              <w:t xml:space="preserve">your Investment Policy Statement (Financial Plan), </w:t>
            </w:r>
            <w:r>
              <w:rPr>
                <w:sz w:val="24"/>
                <w:szCs w:val="24"/>
              </w:rPr>
              <w:t xml:space="preserve">and set your automated payroll contributions accordingly.  </w:t>
            </w:r>
          </w:p>
        </w:tc>
        <w:tc>
          <w:tcPr>
            <w:tcW w:w="1717" w:type="dxa"/>
            <w:gridSpan w:val="2"/>
            <w:noWrap/>
            <w:vAlign w:val="center"/>
          </w:tcPr>
          <w:p w14:paraId="4911DD3B" w14:textId="77777777" w:rsidR="00701D7C" w:rsidRDefault="00B1617E" w:rsidP="00701D7C">
            <w:pPr>
              <w:jc w:val="center"/>
              <w:rPr>
                <w:sz w:val="24"/>
                <w:szCs w:val="24"/>
              </w:rPr>
            </w:pPr>
            <w:sdt>
              <w:sdtPr>
                <w:rPr>
                  <w:sz w:val="24"/>
                  <w:szCs w:val="24"/>
                </w:rPr>
                <w:id w:val="-535662931"/>
                <w14:checkbox>
                  <w14:checked w14:val="0"/>
                  <w14:checkedState w14:val="2612" w14:font="MS Gothic"/>
                  <w14:uncheckedState w14:val="2610" w14:font="MS Gothic"/>
                </w14:checkbox>
              </w:sdtPr>
              <w:sdtEndPr/>
              <w:sdtContent>
                <w:r w:rsidR="00701D7C">
                  <w:rPr>
                    <w:rFonts w:ascii="MS Gothic" w:eastAsia="MS Gothic" w:hAnsi="MS Gothic" w:hint="eastAsia"/>
                    <w:sz w:val="24"/>
                    <w:szCs w:val="24"/>
                  </w:rPr>
                  <w:t>☐</w:t>
                </w:r>
              </w:sdtContent>
            </w:sdt>
          </w:p>
          <w:p w14:paraId="1A8856F6" w14:textId="77777777" w:rsidR="00701D7C" w:rsidRDefault="00701D7C" w:rsidP="00701D7C">
            <w:pPr>
              <w:jc w:val="center"/>
              <w:rPr>
                <w:sz w:val="24"/>
                <w:szCs w:val="24"/>
              </w:rPr>
            </w:pPr>
          </w:p>
          <w:p w14:paraId="7EE9DCB2" w14:textId="77777777" w:rsidR="00701D7C" w:rsidRDefault="00701D7C" w:rsidP="00701D7C">
            <w:pPr>
              <w:jc w:val="center"/>
              <w:rPr>
                <w:sz w:val="24"/>
                <w:szCs w:val="24"/>
              </w:rPr>
            </w:pPr>
          </w:p>
          <w:p w14:paraId="4E03C491" w14:textId="77777777" w:rsidR="00701D7C" w:rsidRDefault="00701D7C" w:rsidP="00701D7C">
            <w:pPr>
              <w:jc w:val="center"/>
              <w:rPr>
                <w:sz w:val="24"/>
                <w:szCs w:val="24"/>
              </w:rPr>
            </w:pPr>
          </w:p>
          <w:p w14:paraId="5D5CC11B" w14:textId="35784827" w:rsidR="00701D7C" w:rsidRDefault="00B1617E" w:rsidP="00701D7C">
            <w:pPr>
              <w:jc w:val="center"/>
              <w:rPr>
                <w:sz w:val="24"/>
                <w:szCs w:val="24"/>
              </w:rPr>
            </w:pPr>
            <w:sdt>
              <w:sdtPr>
                <w:rPr>
                  <w:sz w:val="24"/>
                  <w:szCs w:val="24"/>
                </w:rPr>
                <w:id w:val="-1798211174"/>
                <w14:checkbox>
                  <w14:checked w14:val="0"/>
                  <w14:checkedState w14:val="2612" w14:font="MS Gothic"/>
                  <w14:uncheckedState w14:val="2610" w14:font="MS Gothic"/>
                </w14:checkbox>
              </w:sdtPr>
              <w:sdtEndPr/>
              <w:sdtContent>
                <w:r w:rsidR="00701D7C">
                  <w:rPr>
                    <w:rFonts w:ascii="MS Gothic" w:eastAsia="MS Gothic" w:hAnsi="MS Gothic" w:hint="eastAsia"/>
                    <w:sz w:val="24"/>
                    <w:szCs w:val="24"/>
                  </w:rPr>
                  <w:t>☐</w:t>
                </w:r>
              </w:sdtContent>
            </w:sdt>
          </w:p>
          <w:p w14:paraId="382CCCC7" w14:textId="77777777" w:rsidR="00701D7C" w:rsidRDefault="00701D7C" w:rsidP="00701D7C">
            <w:pPr>
              <w:jc w:val="center"/>
              <w:rPr>
                <w:sz w:val="24"/>
                <w:szCs w:val="24"/>
              </w:rPr>
            </w:pPr>
          </w:p>
          <w:p w14:paraId="4E84BEDB" w14:textId="77777777" w:rsidR="00701D7C" w:rsidRDefault="00701D7C" w:rsidP="00701D7C">
            <w:pPr>
              <w:jc w:val="center"/>
              <w:rPr>
                <w:sz w:val="24"/>
                <w:szCs w:val="24"/>
              </w:rPr>
            </w:pPr>
          </w:p>
          <w:p w14:paraId="292D17E5" w14:textId="77777777" w:rsidR="00701D7C" w:rsidRDefault="00701D7C" w:rsidP="00701D7C">
            <w:pPr>
              <w:jc w:val="center"/>
              <w:rPr>
                <w:sz w:val="24"/>
                <w:szCs w:val="24"/>
              </w:rPr>
            </w:pPr>
          </w:p>
          <w:p w14:paraId="3F99393F" w14:textId="77777777" w:rsidR="00701D7C" w:rsidRDefault="00701D7C" w:rsidP="00701D7C">
            <w:pPr>
              <w:jc w:val="center"/>
              <w:rPr>
                <w:sz w:val="24"/>
                <w:szCs w:val="24"/>
              </w:rPr>
            </w:pPr>
          </w:p>
          <w:p w14:paraId="573E6D21" w14:textId="77777777" w:rsidR="00701D7C" w:rsidRDefault="00701D7C" w:rsidP="00701D7C">
            <w:pPr>
              <w:jc w:val="center"/>
              <w:rPr>
                <w:sz w:val="24"/>
                <w:szCs w:val="24"/>
              </w:rPr>
            </w:pPr>
          </w:p>
          <w:p w14:paraId="7EBAA541" w14:textId="77777777" w:rsidR="00701D7C" w:rsidRDefault="00701D7C" w:rsidP="00701D7C">
            <w:pPr>
              <w:jc w:val="center"/>
              <w:rPr>
                <w:sz w:val="24"/>
                <w:szCs w:val="24"/>
              </w:rPr>
            </w:pPr>
          </w:p>
          <w:p w14:paraId="36D6FC55" w14:textId="77777777" w:rsidR="00701D7C" w:rsidRDefault="00701D7C" w:rsidP="00701D7C">
            <w:pPr>
              <w:jc w:val="center"/>
              <w:rPr>
                <w:sz w:val="24"/>
                <w:szCs w:val="24"/>
              </w:rPr>
            </w:pPr>
          </w:p>
          <w:p w14:paraId="34BCF4CF" w14:textId="7A57A069" w:rsidR="00701D7C" w:rsidRDefault="00B1617E" w:rsidP="00701D7C">
            <w:pPr>
              <w:jc w:val="center"/>
              <w:rPr>
                <w:sz w:val="24"/>
                <w:szCs w:val="24"/>
              </w:rPr>
            </w:pPr>
            <w:sdt>
              <w:sdtPr>
                <w:rPr>
                  <w:sz w:val="24"/>
                  <w:szCs w:val="24"/>
                </w:rPr>
                <w:id w:val="-1654139654"/>
                <w14:checkbox>
                  <w14:checked w14:val="0"/>
                  <w14:checkedState w14:val="2612" w14:font="MS Gothic"/>
                  <w14:uncheckedState w14:val="2610" w14:font="MS Gothic"/>
                </w14:checkbox>
              </w:sdtPr>
              <w:sdtEndPr/>
              <w:sdtContent>
                <w:r w:rsidR="00701D7C">
                  <w:rPr>
                    <w:rFonts w:ascii="MS Gothic" w:eastAsia="MS Gothic" w:hAnsi="MS Gothic" w:hint="eastAsia"/>
                    <w:sz w:val="24"/>
                    <w:szCs w:val="24"/>
                  </w:rPr>
                  <w:t>☐</w:t>
                </w:r>
              </w:sdtContent>
            </w:sdt>
          </w:p>
          <w:p w14:paraId="7D68E572" w14:textId="20163425" w:rsidR="00701D7C" w:rsidRDefault="00701D7C" w:rsidP="00701D7C">
            <w:pPr>
              <w:jc w:val="center"/>
              <w:rPr>
                <w:sz w:val="24"/>
                <w:szCs w:val="24"/>
              </w:rPr>
            </w:pPr>
          </w:p>
        </w:tc>
      </w:tr>
    </w:tbl>
    <w:p w14:paraId="17E2854D" w14:textId="77777777" w:rsidR="002214B1" w:rsidRDefault="002214B1" w:rsidP="002214B1">
      <w:pPr>
        <w:pStyle w:val="Heading1"/>
        <w:spacing w:before="360" w:after="120"/>
        <w:rPr>
          <w:rFonts w:cstheme="majorHAnsi"/>
          <w:caps/>
          <w:sz w:val="40"/>
          <w:szCs w:val="40"/>
        </w:rPr>
      </w:pPr>
    </w:p>
    <w:p w14:paraId="46B78469" w14:textId="77777777" w:rsidR="002214B1" w:rsidRDefault="002214B1">
      <w:pPr>
        <w:rPr>
          <w:rFonts w:asciiTheme="majorHAnsi" w:eastAsiaTheme="majorEastAsia" w:hAnsiTheme="majorHAnsi" w:cstheme="majorHAnsi"/>
          <w:caps/>
          <w:color w:val="2F5496" w:themeColor="accent1" w:themeShade="BF"/>
          <w:sz w:val="40"/>
          <w:szCs w:val="40"/>
        </w:rPr>
      </w:pPr>
      <w:r>
        <w:rPr>
          <w:rFonts w:cstheme="majorHAnsi"/>
          <w:caps/>
          <w:sz w:val="40"/>
          <w:szCs w:val="40"/>
        </w:rPr>
        <w:br w:type="page"/>
      </w:r>
    </w:p>
    <w:p w14:paraId="1629BEE7" w14:textId="7391C572" w:rsidR="002214B1" w:rsidRDefault="002214B1" w:rsidP="002214B1">
      <w:pPr>
        <w:pStyle w:val="Heading1"/>
        <w:spacing w:before="360" w:after="120"/>
      </w:pPr>
      <w:r>
        <w:rPr>
          <w:rFonts w:cstheme="majorHAnsi"/>
          <w:caps/>
          <w:sz w:val="40"/>
          <w:szCs w:val="40"/>
        </w:rPr>
        <w:lastRenderedPageBreak/>
        <w:t>LIFE insurance</w:t>
      </w:r>
    </w:p>
    <w:tbl>
      <w:tblPr>
        <w:tblStyle w:val="TableGrid"/>
        <w:tblW w:w="0" w:type="auto"/>
        <w:tblLook w:val="04A0" w:firstRow="1" w:lastRow="0" w:firstColumn="1" w:lastColumn="0" w:noHBand="0" w:noVBand="1"/>
      </w:tblPr>
      <w:tblGrid>
        <w:gridCol w:w="8455"/>
        <w:gridCol w:w="900"/>
        <w:gridCol w:w="817"/>
      </w:tblGrid>
      <w:tr w:rsidR="002214B1" w:rsidRPr="00291F86" w14:paraId="2CD05D97" w14:textId="77777777" w:rsidTr="00554D1F">
        <w:trPr>
          <w:trHeight w:val="432"/>
        </w:trPr>
        <w:tc>
          <w:tcPr>
            <w:tcW w:w="8455" w:type="dxa"/>
            <w:noWrap/>
            <w:vAlign w:val="center"/>
          </w:tcPr>
          <w:p w14:paraId="5A8D70DE" w14:textId="77777777" w:rsidR="002214B1" w:rsidRPr="003E2BA1" w:rsidRDefault="002214B1" w:rsidP="00554D1F">
            <w:pPr>
              <w:rPr>
                <w:sz w:val="24"/>
                <w:szCs w:val="24"/>
              </w:rPr>
            </w:pPr>
            <w:r w:rsidRPr="00781698">
              <w:rPr>
                <w:color w:val="183866"/>
                <w:sz w:val="28"/>
                <w:szCs w:val="28"/>
              </w:rPr>
              <w:t>Description</w:t>
            </w:r>
          </w:p>
        </w:tc>
        <w:tc>
          <w:tcPr>
            <w:tcW w:w="900" w:type="dxa"/>
            <w:noWrap/>
            <w:vAlign w:val="center"/>
          </w:tcPr>
          <w:p w14:paraId="7F2FE364" w14:textId="77777777" w:rsidR="002214B1" w:rsidRPr="00C9612C" w:rsidRDefault="002214B1" w:rsidP="00554D1F">
            <w:pPr>
              <w:jc w:val="center"/>
              <w:rPr>
                <w:color w:val="183866"/>
                <w:sz w:val="24"/>
                <w:szCs w:val="24"/>
              </w:rPr>
            </w:pPr>
            <w:r w:rsidRPr="00C9612C">
              <w:rPr>
                <w:color w:val="183866"/>
                <w:sz w:val="24"/>
                <w:szCs w:val="24"/>
              </w:rPr>
              <w:t>Yes</w:t>
            </w:r>
          </w:p>
        </w:tc>
        <w:tc>
          <w:tcPr>
            <w:tcW w:w="817" w:type="dxa"/>
            <w:vAlign w:val="center"/>
          </w:tcPr>
          <w:p w14:paraId="6B335EFF" w14:textId="77777777" w:rsidR="002214B1" w:rsidRPr="00C9612C" w:rsidRDefault="002214B1" w:rsidP="00554D1F">
            <w:pPr>
              <w:jc w:val="center"/>
              <w:rPr>
                <w:color w:val="183866"/>
                <w:sz w:val="24"/>
                <w:szCs w:val="24"/>
              </w:rPr>
            </w:pPr>
            <w:r w:rsidRPr="00C9612C">
              <w:rPr>
                <w:color w:val="183866"/>
                <w:sz w:val="24"/>
                <w:szCs w:val="24"/>
              </w:rPr>
              <w:t>No</w:t>
            </w:r>
          </w:p>
        </w:tc>
      </w:tr>
      <w:tr w:rsidR="00C6317F" w:rsidRPr="00291F86" w14:paraId="6A31407B" w14:textId="77777777" w:rsidTr="00554D1F">
        <w:trPr>
          <w:trHeight w:val="432"/>
        </w:trPr>
        <w:tc>
          <w:tcPr>
            <w:tcW w:w="8455" w:type="dxa"/>
            <w:noWrap/>
            <w:vAlign w:val="center"/>
            <w:hideMark/>
          </w:tcPr>
          <w:p w14:paraId="30AE4470" w14:textId="42204348" w:rsidR="00C6317F" w:rsidRDefault="00C6317F" w:rsidP="00C6317F">
            <w:pPr>
              <w:pStyle w:val="ListParagraph"/>
              <w:numPr>
                <w:ilvl w:val="0"/>
                <w:numId w:val="2"/>
              </w:numPr>
              <w:spacing w:after="80"/>
              <w:rPr>
                <w:sz w:val="24"/>
                <w:szCs w:val="24"/>
              </w:rPr>
            </w:pPr>
            <w:r w:rsidRPr="00755025">
              <w:rPr>
                <w:sz w:val="24"/>
                <w:szCs w:val="24"/>
              </w:rPr>
              <w:t xml:space="preserve">Have you reviewed the Benefit Summary related to the employer-sponsored </w:t>
            </w:r>
            <w:r w:rsidR="00057764">
              <w:rPr>
                <w:sz w:val="24"/>
                <w:szCs w:val="24"/>
              </w:rPr>
              <w:t xml:space="preserve">Group </w:t>
            </w:r>
            <w:r w:rsidRPr="00755025">
              <w:rPr>
                <w:sz w:val="24"/>
                <w:szCs w:val="24"/>
              </w:rPr>
              <w:t>Life</w:t>
            </w:r>
            <w:r w:rsidR="00057764">
              <w:rPr>
                <w:sz w:val="24"/>
                <w:szCs w:val="24"/>
              </w:rPr>
              <w:t xml:space="preserve"> </w:t>
            </w:r>
            <w:r w:rsidRPr="00755025">
              <w:rPr>
                <w:sz w:val="24"/>
                <w:szCs w:val="24"/>
              </w:rPr>
              <w:t>coverage?</w:t>
            </w:r>
          </w:p>
          <w:p w14:paraId="422AE2EE" w14:textId="5FE970E3" w:rsidR="00C6317F" w:rsidRDefault="00C6317F" w:rsidP="00C6317F">
            <w:pPr>
              <w:pStyle w:val="ListParagraph"/>
              <w:numPr>
                <w:ilvl w:val="0"/>
                <w:numId w:val="2"/>
              </w:numPr>
              <w:spacing w:after="80"/>
              <w:rPr>
                <w:sz w:val="24"/>
                <w:szCs w:val="24"/>
              </w:rPr>
            </w:pPr>
            <w:r>
              <w:rPr>
                <w:sz w:val="24"/>
                <w:szCs w:val="24"/>
              </w:rPr>
              <w:t>Are there any changes to th</w:t>
            </w:r>
            <w:r w:rsidR="00057764">
              <w:rPr>
                <w:sz w:val="24"/>
                <w:szCs w:val="24"/>
              </w:rPr>
              <w:t>is</w:t>
            </w:r>
            <w:r>
              <w:rPr>
                <w:sz w:val="24"/>
                <w:szCs w:val="24"/>
              </w:rPr>
              <w:t xml:space="preserve"> coverage for next year which</w:t>
            </w:r>
            <w:r w:rsidR="00F13236">
              <w:rPr>
                <w:sz w:val="24"/>
                <w:szCs w:val="24"/>
              </w:rPr>
              <w:t xml:space="preserve"> have an</w:t>
            </w:r>
            <w:r>
              <w:rPr>
                <w:sz w:val="24"/>
                <w:szCs w:val="24"/>
              </w:rPr>
              <w:t xml:space="preserve"> impact </w:t>
            </w:r>
            <w:r w:rsidR="00F13236">
              <w:rPr>
                <w:sz w:val="24"/>
                <w:szCs w:val="24"/>
              </w:rPr>
              <w:t xml:space="preserve">on </w:t>
            </w:r>
            <w:r>
              <w:rPr>
                <w:sz w:val="24"/>
                <w:szCs w:val="24"/>
              </w:rPr>
              <w:t>your Insurance Needs Analysis?</w:t>
            </w:r>
          </w:p>
          <w:p w14:paraId="6A5E395E" w14:textId="1193D7D3" w:rsidR="00216899" w:rsidRDefault="00216899" w:rsidP="00FF4762">
            <w:pPr>
              <w:spacing w:after="80"/>
              <w:rPr>
                <w:sz w:val="24"/>
                <w:szCs w:val="24"/>
              </w:rPr>
            </w:pPr>
            <w:r w:rsidRPr="00FF4762">
              <w:rPr>
                <w:sz w:val="24"/>
                <w:szCs w:val="24"/>
              </w:rPr>
              <w:t xml:space="preserve">When considering options to add supplemental </w:t>
            </w:r>
            <w:r w:rsidR="00B818C6" w:rsidRPr="00FF4762">
              <w:rPr>
                <w:sz w:val="24"/>
                <w:szCs w:val="24"/>
              </w:rPr>
              <w:t xml:space="preserve">Life </w:t>
            </w:r>
            <w:r w:rsidRPr="00FF4762">
              <w:rPr>
                <w:sz w:val="24"/>
                <w:szCs w:val="24"/>
              </w:rPr>
              <w:t>coverage via your Employer</w:t>
            </w:r>
            <w:r w:rsidR="00746730">
              <w:rPr>
                <w:sz w:val="24"/>
                <w:szCs w:val="24"/>
              </w:rPr>
              <w:t xml:space="preserve"> for you or your spouse</w:t>
            </w:r>
            <w:r w:rsidRPr="00FF4762">
              <w:rPr>
                <w:sz w:val="24"/>
                <w:szCs w:val="24"/>
              </w:rPr>
              <w:t xml:space="preserve">, </w:t>
            </w:r>
            <w:r w:rsidR="00B818C6" w:rsidRPr="00FF4762">
              <w:rPr>
                <w:sz w:val="24"/>
                <w:szCs w:val="24"/>
              </w:rPr>
              <w:t xml:space="preserve">we suggest you assess options for such coverage via </w:t>
            </w:r>
            <w:r w:rsidR="003650E1">
              <w:rPr>
                <w:sz w:val="24"/>
                <w:szCs w:val="24"/>
              </w:rPr>
              <w:t xml:space="preserve">separate </w:t>
            </w:r>
            <w:r w:rsidR="00B818C6" w:rsidRPr="00FF4762">
              <w:rPr>
                <w:sz w:val="24"/>
                <w:szCs w:val="24"/>
              </w:rPr>
              <w:t xml:space="preserve">individual policies which offer </w:t>
            </w:r>
            <w:r w:rsidR="00FF4762" w:rsidRPr="00FF4762">
              <w:rPr>
                <w:sz w:val="24"/>
                <w:szCs w:val="24"/>
              </w:rPr>
              <w:t>portability and lower costs over the life of the policy.</w:t>
            </w:r>
          </w:p>
          <w:p w14:paraId="3571C81D" w14:textId="7575682F" w:rsidR="00F13236" w:rsidRPr="00FF4762" w:rsidRDefault="00F13236" w:rsidP="00FF4762">
            <w:pPr>
              <w:spacing w:after="80"/>
              <w:rPr>
                <w:sz w:val="24"/>
                <w:szCs w:val="24"/>
              </w:rPr>
            </w:pPr>
            <w:r>
              <w:rPr>
                <w:sz w:val="24"/>
                <w:szCs w:val="24"/>
              </w:rPr>
              <w:t>However, if you have existing health issues</w:t>
            </w:r>
            <w:r w:rsidR="00C46BED">
              <w:rPr>
                <w:sz w:val="24"/>
                <w:szCs w:val="24"/>
              </w:rPr>
              <w:t xml:space="preserve"> that may limit your insurability, the guaranteed </w:t>
            </w:r>
            <w:r w:rsidR="00D96ADC">
              <w:rPr>
                <w:sz w:val="24"/>
                <w:szCs w:val="24"/>
              </w:rPr>
              <w:t>coverage offered by many employer group insurance plans will be beneficial.</w:t>
            </w:r>
          </w:p>
          <w:p w14:paraId="20242F76" w14:textId="3F79EA29" w:rsidR="00C6317F" w:rsidRPr="003E2BA1" w:rsidRDefault="00C6317F" w:rsidP="00C6317F">
            <w:pPr>
              <w:spacing w:after="80"/>
              <w:rPr>
                <w:sz w:val="24"/>
                <w:szCs w:val="24"/>
              </w:rPr>
            </w:pPr>
          </w:p>
        </w:tc>
        <w:tc>
          <w:tcPr>
            <w:tcW w:w="900" w:type="dxa"/>
            <w:noWrap/>
            <w:hideMark/>
          </w:tcPr>
          <w:p w14:paraId="12C588F8" w14:textId="77777777" w:rsidR="00C6317F" w:rsidRDefault="00B1617E" w:rsidP="00C6317F">
            <w:pPr>
              <w:jc w:val="center"/>
              <w:rPr>
                <w:sz w:val="24"/>
                <w:szCs w:val="24"/>
              </w:rPr>
            </w:pPr>
            <w:sdt>
              <w:sdtPr>
                <w:rPr>
                  <w:sz w:val="24"/>
                  <w:szCs w:val="24"/>
                </w:rPr>
                <w:id w:val="1782679787"/>
                <w14:checkbox>
                  <w14:checked w14:val="0"/>
                  <w14:checkedState w14:val="2612" w14:font="MS Gothic"/>
                  <w14:uncheckedState w14:val="2610" w14:font="MS Gothic"/>
                </w14:checkbox>
              </w:sdtPr>
              <w:sdtEndPr/>
              <w:sdtContent>
                <w:r w:rsidR="00C6317F">
                  <w:rPr>
                    <w:rFonts w:ascii="MS Gothic" w:eastAsia="MS Gothic" w:hAnsi="MS Gothic" w:hint="eastAsia"/>
                    <w:sz w:val="24"/>
                    <w:szCs w:val="24"/>
                  </w:rPr>
                  <w:t>☐</w:t>
                </w:r>
              </w:sdtContent>
            </w:sdt>
          </w:p>
          <w:p w14:paraId="1287BBC6" w14:textId="77777777" w:rsidR="00C6317F" w:rsidRDefault="00C6317F" w:rsidP="00C6317F">
            <w:pPr>
              <w:jc w:val="center"/>
              <w:rPr>
                <w:sz w:val="24"/>
                <w:szCs w:val="24"/>
              </w:rPr>
            </w:pPr>
          </w:p>
          <w:p w14:paraId="273D8FB8" w14:textId="378F60F7" w:rsidR="00C6317F" w:rsidRPr="003E2BA1" w:rsidRDefault="00B1617E" w:rsidP="00C6317F">
            <w:pPr>
              <w:jc w:val="center"/>
              <w:rPr>
                <w:sz w:val="24"/>
                <w:szCs w:val="24"/>
              </w:rPr>
            </w:pPr>
            <w:sdt>
              <w:sdtPr>
                <w:rPr>
                  <w:sz w:val="24"/>
                  <w:szCs w:val="24"/>
                </w:rPr>
                <w:id w:val="2118705284"/>
                <w14:checkbox>
                  <w14:checked w14:val="0"/>
                  <w14:checkedState w14:val="2612" w14:font="MS Gothic"/>
                  <w14:uncheckedState w14:val="2610" w14:font="MS Gothic"/>
                </w14:checkbox>
              </w:sdtPr>
              <w:sdtEndPr/>
              <w:sdtContent>
                <w:r w:rsidR="00C6317F">
                  <w:rPr>
                    <w:rFonts w:ascii="MS Gothic" w:eastAsia="MS Gothic" w:hAnsi="MS Gothic" w:hint="eastAsia"/>
                    <w:sz w:val="24"/>
                    <w:szCs w:val="24"/>
                  </w:rPr>
                  <w:t>☐</w:t>
                </w:r>
              </w:sdtContent>
            </w:sdt>
          </w:p>
        </w:tc>
        <w:tc>
          <w:tcPr>
            <w:tcW w:w="817" w:type="dxa"/>
          </w:tcPr>
          <w:p w14:paraId="2D9F5890" w14:textId="77777777" w:rsidR="00C6317F" w:rsidRDefault="00B1617E" w:rsidP="00C6317F">
            <w:pPr>
              <w:jc w:val="center"/>
              <w:rPr>
                <w:sz w:val="24"/>
                <w:szCs w:val="24"/>
              </w:rPr>
            </w:pPr>
            <w:sdt>
              <w:sdtPr>
                <w:rPr>
                  <w:sz w:val="24"/>
                  <w:szCs w:val="24"/>
                </w:rPr>
                <w:id w:val="-175506958"/>
                <w14:checkbox>
                  <w14:checked w14:val="0"/>
                  <w14:checkedState w14:val="2612" w14:font="MS Gothic"/>
                  <w14:uncheckedState w14:val="2610" w14:font="MS Gothic"/>
                </w14:checkbox>
              </w:sdtPr>
              <w:sdtEndPr/>
              <w:sdtContent>
                <w:r w:rsidR="00C6317F">
                  <w:rPr>
                    <w:rFonts w:ascii="MS Gothic" w:eastAsia="MS Gothic" w:hAnsi="MS Gothic" w:hint="eastAsia"/>
                    <w:sz w:val="24"/>
                    <w:szCs w:val="24"/>
                  </w:rPr>
                  <w:t>☐</w:t>
                </w:r>
              </w:sdtContent>
            </w:sdt>
          </w:p>
          <w:p w14:paraId="32CEE501" w14:textId="77777777" w:rsidR="00C6317F" w:rsidRDefault="00C6317F" w:rsidP="00C6317F">
            <w:pPr>
              <w:jc w:val="center"/>
              <w:rPr>
                <w:sz w:val="24"/>
                <w:szCs w:val="24"/>
              </w:rPr>
            </w:pPr>
          </w:p>
          <w:p w14:paraId="7FBF551D" w14:textId="6ABB6998" w:rsidR="00C6317F" w:rsidRDefault="00B1617E" w:rsidP="00C6317F">
            <w:pPr>
              <w:jc w:val="center"/>
              <w:rPr>
                <w:sz w:val="24"/>
                <w:szCs w:val="24"/>
              </w:rPr>
            </w:pPr>
            <w:sdt>
              <w:sdtPr>
                <w:rPr>
                  <w:sz w:val="24"/>
                  <w:szCs w:val="24"/>
                </w:rPr>
                <w:id w:val="-1440063041"/>
                <w14:checkbox>
                  <w14:checked w14:val="0"/>
                  <w14:checkedState w14:val="2612" w14:font="MS Gothic"/>
                  <w14:uncheckedState w14:val="2610" w14:font="MS Gothic"/>
                </w14:checkbox>
              </w:sdtPr>
              <w:sdtEndPr/>
              <w:sdtContent>
                <w:r w:rsidR="00C6317F">
                  <w:rPr>
                    <w:rFonts w:ascii="MS Gothic" w:eastAsia="MS Gothic" w:hAnsi="MS Gothic" w:hint="eastAsia"/>
                    <w:sz w:val="24"/>
                    <w:szCs w:val="24"/>
                  </w:rPr>
                  <w:t>☐</w:t>
                </w:r>
              </w:sdtContent>
            </w:sdt>
          </w:p>
        </w:tc>
      </w:tr>
    </w:tbl>
    <w:p w14:paraId="3C2ECD44" w14:textId="77777777" w:rsidR="00575D1B" w:rsidRDefault="00575D1B" w:rsidP="00057764">
      <w:pPr>
        <w:pStyle w:val="Heading1"/>
        <w:spacing w:before="360" w:after="120"/>
        <w:rPr>
          <w:rFonts w:cstheme="majorHAnsi"/>
          <w:caps/>
          <w:sz w:val="40"/>
          <w:szCs w:val="40"/>
        </w:rPr>
      </w:pPr>
    </w:p>
    <w:p w14:paraId="72B3AF35" w14:textId="6A857D78" w:rsidR="00057764" w:rsidRDefault="00057764" w:rsidP="00057764">
      <w:pPr>
        <w:pStyle w:val="Heading1"/>
        <w:spacing w:before="360" w:after="120"/>
      </w:pPr>
      <w:r>
        <w:rPr>
          <w:rFonts w:cstheme="majorHAnsi"/>
          <w:caps/>
          <w:sz w:val="40"/>
          <w:szCs w:val="40"/>
        </w:rPr>
        <w:t>disability insurance</w:t>
      </w:r>
    </w:p>
    <w:tbl>
      <w:tblPr>
        <w:tblStyle w:val="TableGrid"/>
        <w:tblW w:w="0" w:type="auto"/>
        <w:tblLook w:val="04A0" w:firstRow="1" w:lastRow="0" w:firstColumn="1" w:lastColumn="0" w:noHBand="0" w:noVBand="1"/>
      </w:tblPr>
      <w:tblGrid>
        <w:gridCol w:w="8455"/>
        <w:gridCol w:w="900"/>
        <w:gridCol w:w="817"/>
      </w:tblGrid>
      <w:tr w:rsidR="00057764" w:rsidRPr="00291F86" w14:paraId="165722A9" w14:textId="77777777" w:rsidTr="00554D1F">
        <w:trPr>
          <w:trHeight w:val="432"/>
        </w:trPr>
        <w:tc>
          <w:tcPr>
            <w:tcW w:w="8455" w:type="dxa"/>
            <w:noWrap/>
            <w:vAlign w:val="center"/>
          </w:tcPr>
          <w:p w14:paraId="725581D5" w14:textId="77777777" w:rsidR="00057764" w:rsidRPr="003E2BA1" w:rsidRDefault="00057764" w:rsidP="00554D1F">
            <w:pPr>
              <w:rPr>
                <w:sz w:val="24"/>
                <w:szCs w:val="24"/>
              </w:rPr>
            </w:pPr>
            <w:r w:rsidRPr="00781698">
              <w:rPr>
                <w:color w:val="183866"/>
                <w:sz w:val="28"/>
                <w:szCs w:val="28"/>
              </w:rPr>
              <w:t>Description</w:t>
            </w:r>
          </w:p>
        </w:tc>
        <w:tc>
          <w:tcPr>
            <w:tcW w:w="900" w:type="dxa"/>
            <w:noWrap/>
            <w:vAlign w:val="center"/>
          </w:tcPr>
          <w:p w14:paraId="5562B2B4" w14:textId="77777777" w:rsidR="00057764" w:rsidRPr="00C9612C" w:rsidRDefault="00057764" w:rsidP="00554D1F">
            <w:pPr>
              <w:jc w:val="center"/>
              <w:rPr>
                <w:color w:val="183866"/>
                <w:sz w:val="24"/>
                <w:szCs w:val="24"/>
              </w:rPr>
            </w:pPr>
            <w:r w:rsidRPr="00C9612C">
              <w:rPr>
                <w:color w:val="183866"/>
                <w:sz w:val="24"/>
                <w:szCs w:val="24"/>
              </w:rPr>
              <w:t>Yes</w:t>
            </w:r>
          </w:p>
        </w:tc>
        <w:tc>
          <w:tcPr>
            <w:tcW w:w="817" w:type="dxa"/>
            <w:vAlign w:val="center"/>
          </w:tcPr>
          <w:p w14:paraId="466E73A4" w14:textId="77777777" w:rsidR="00057764" w:rsidRPr="00C9612C" w:rsidRDefault="00057764" w:rsidP="00554D1F">
            <w:pPr>
              <w:jc w:val="center"/>
              <w:rPr>
                <w:color w:val="183866"/>
                <w:sz w:val="24"/>
                <w:szCs w:val="24"/>
              </w:rPr>
            </w:pPr>
            <w:r w:rsidRPr="00C9612C">
              <w:rPr>
                <w:color w:val="183866"/>
                <w:sz w:val="24"/>
                <w:szCs w:val="24"/>
              </w:rPr>
              <w:t>No</w:t>
            </w:r>
          </w:p>
        </w:tc>
      </w:tr>
      <w:tr w:rsidR="00057764" w:rsidRPr="00291F86" w14:paraId="28D7A2EA" w14:textId="77777777" w:rsidTr="00554D1F">
        <w:trPr>
          <w:trHeight w:val="432"/>
        </w:trPr>
        <w:tc>
          <w:tcPr>
            <w:tcW w:w="8455" w:type="dxa"/>
            <w:noWrap/>
            <w:vAlign w:val="center"/>
            <w:hideMark/>
          </w:tcPr>
          <w:p w14:paraId="27D97D32" w14:textId="30F87AE7" w:rsidR="00057764" w:rsidRDefault="00057764" w:rsidP="00554D1F">
            <w:pPr>
              <w:pStyle w:val="ListParagraph"/>
              <w:numPr>
                <w:ilvl w:val="0"/>
                <w:numId w:val="2"/>
              </w:numPr>
              <w:spacing w:after="80"/>
              <w:rPr>
                <w:sz w:val="24"/>
                <w:szCs w:val="24"/>
              </w:rPr>
            </w:pPr>
            <w:r w:rsidRPr="00755025">
              <w:rPr>
                <w:sz w:val="24"/>
                <w:szCs w:val="24"/>
              </w:rPr>
              <w:t>Have you reviewed the Benefit Summary related to the employer-sponsored Short-Term Disability</w:t>
            </w:r>
            <w:r w:rsidR="00C9744D">
              <w:rPr>
                <w:sz w:val="24"/>
                <w:szCs w:val="24"/>
              </w:rPr>
              <w:t xml:space="preserve"> (STD)</w:t>
            </w:r>
            <w:r w:rsidRPr="00755025">
              <w:rPr>
                <w:sz w:val="24"/>
                <w:szCs w:val="24"/>
              </w:rPr>
              <w:t xml:space="preserve"> and Long-Term Disability </w:t>
            </w:r>
            <w:r w:rsidR="00C9744D">
              <w:rPr>
                <w:sz w:val="24"/>
                <w:szCs w:val="24"/>
              </w:rPr>
              <w:t xml:space="preserve">(LTD) </w:t>
            </w:r>
            <w:r w:rsidRPr="00755025">
              <w:rPr>
                <w:sz w:val="24"/>
                <w:szCs w:val="24"/>
              </w:rPr>
              <w:t>coverage?</w:t>
            </w:r>
            <w:r w:rsidR="00386F46">
              <w:rPr>
                <w:sz w:val="24"/>
                <w:szCs w:val="24"/>
              </w:rPr>
              <w:t xml:space="preserve">   Pay close </w:t>
            </w:r>
            <w:r w:rsidR="008E214D">
              <w:rPr>
                <w:sz w:val="24"/>
                <w:szCs w:val="24"/>
              </w:rPr>
              <w:t>attention to coverage amounts</w:t>
            </w:r>
            <w:r w:rsidR="00464391">
              <w:rPr>
                <w:sz w:val="24"/>
                <w:szCs w:val="24"/>
              </w:rPr>
              <w:t xml:space="preserve"> and caps</w:t>
            </w:r>
            <w:r w:rsidR="008E214D">
              <w:rPr>
                <w:sz w:val="24"/>
                <w:szCs w:val="24"/>
              </w:rPr>
              <w:t xml:space="preserve">, payment </w:t>
            </w:r>
            <w:r w:rsidR="003D0A4E">
              <w:rPr>
                <w:sz w:val="24"/>
                <w:szCs w:val="24"/>
              </w:rPr>
              <w:t xml:space="preserve">waiting periods and </w:t>
            </w:r>
            <w:r w:rsidR="008E214D">
              <w:rPr>
                <w:sz w:val="24"/>
                <w:szCs w:val="24"/>
              </w:rPr>
              <w:t xml:space="preserve">durations, </w:t>
            </w:r>
            <w:r w:rsidR="00E7374A">
              <w:rPr>
                <w:sz w:val="24"/>
                <w:szCs w:val="24"/>
              </w:rPr>
              <w:t xml:space="preserve">and </w:t>
            </w:r>
            <w:r w:rsidR="00FA52F7">
              <w:rPr>
                <w:sz w:val="24"/>
                <w:szCs w:val="24"/>
              </w:rPr>
              <w:t>definition</w:t>
            </w:r>
            <w:r w:rsidR="003D0A4E">
              <w:rPr>
                <w:sz w:val="24"/>
                <w:szCs w:val="24"/>
              </w:rPr>
              <w:t>s related to disability</w:t>
            </w:r>
            <w:r w:rsidR="00E7374A">
              <w:rPr>
                <w:sz w:val="24"/>
                <w:szCs w:val="24"/>
              </w:rPr>
              <w:t>.  Also, note that income from employer-paid disability policies will typically be taxed as ordinary income, resulting in lower net payments.</w:t>
            </w:r>
          </w:p>
          <w:p w14:paraId="5DA4ABCC" w14:textId="77777777" w:rsidR="00057764" w:rsidRDefault="00057764" w:rsidP="00554D1F">
            <w:pPr>
              <w:pStyle w:val="ListParagraph"/>
              <w:numPr>
                <w:ilvl w:val="0"/>
                <w:numId w:val="2"/>
              </w:numPr>
              <w:spacing w:after="80"/>
              <w:rPr>
                <w:sz w:val="24"/>
                <w:szCs w:val="24"/>
              </w:rPr>
            </w:pPr>
            <w:r>
              <w:rPr>
                <w:sz w:val="24"/>
                <w:szCs w:val="24"/>
              </w:rPr>
              <w:t>Are there any changes to these coverages for next year which have an impact on your Insurance Needs Analysis?</w:t>
            </w:r>
          </w:p>
          <w:p w14:paraId="31CE50C2" w14:textId="042911F1" w:rsidR="00B30EE5" w:rsidRDefault="00FF531A" w:rsidP="00554D1F">
            <w:pPr>
              <w:spacing w:after="80"/>
              <w:rPr>
                <w:sz w:val="24"/>
                <w:szCs w:val="24"/>
              </w:rPr>
            </w:pPr>
            <w:r>
              <w:rPr>
                <w:sz w:val="24"/>
                <w:szCs w:val="24"/>
              </w:rPr>
              <w:t xml:space="preserve">If your Employer doesn’t offer STD, your should address this via the establishment of an Emergency Savings fund, as STD </w:t>
            </w:r>
            <w:r w:rsidR="00386F46">
              <w:rPr>
                <w:sz w:val="24"/>
                <w:szCs w:val="24"/>
              </w:rPr>
              <w:t>policies are typically only offered via employers.</w:t>
            </w:r>
          </w:p>
          <w:p w14:paraId="5BA41F3C" w14:textId="7A33B1B9" w:rsidR="00057764" w:rsidRPr="003E2BA1" w:rsidRDefault="00057764" w:rsidP="00464391">
            <w:pPr>
              <w:spacing w:after="80"/>
              <w:rPr>
                <w:sz w:val="24"/>
                <w:szCs w:val="24"/>
              </w:rPr>
            </w:pPr>
            <w:r w:rsidRPr="00FF4762">
              <w:rPr>
                <w:sz w:val="24"/>
                <w:szCs w:val="24"/>
              </w:rPr>
              <w:t>When considering options to add supplemental</w:t>
            </w:r>
            <w:r w:rsidR="00351397">
              <w:rPr>
                <w:sz w:val="24"/>
                <w:szCs w:val="24"/>
              </w:rPr>
              <w:t xml:space="preserve"> employee-paid</w:t>
            </w:r>
            <w:r w:rsidRPr="00FF4762">
              <w:rPr>
                <w:sz w:val="24"/>
                <w:szCs w:val="24"/>
              </w:rPr>
              <w:t xml:space="preserve"> L</w:t>
            </w:r>
            <w:r w:rsidR="00386F46">
              <w:rPr>
                <w:sz w:val="24"/>
                <w:szCs w:val="24"/>
              </w:rPr>
              <w:t xml:space="preserve">TD </w:t>
            </w:r>
            <w:r w:rsidRPr="00FF4762">
              <w:rPr>
                <w:sz w:val="24"/>
                <w:szCs w:val="24"/>
              </w:rPr>
              <w:t>coverage</w:t>
            </w:r>
            <w:r w:rsidR="0061683D">
              <w:rPr>
                <w:sz w:val="24"/>
                <w:szCs w:val="24"/>
              </w:rPr>
              <w:t xml:space="preserve">, </w:t>
            </w:r>
            <w:r w:rsidRPr="00FF4762">
              <w:rPr>
                <w:sz w:val="24"/>
                <w:szCs w:val="24"/>
              </w:rPr>
              <w:t xml:space="preserve">assess options for such coverage via </w:t>
            </w:r>
            <w:r>
              <w:rPr>
                <w:sz w:val="24"/>
                <w:szCs w:val="24"/>
              </w:rPr>
              <w:t xml:space="preserve">separate </w:t>
            </w:r>
            <w:r w:rsidRPr="00FF4762">
              <w:rPr>
                <w:sz w:val="24"/>
                <w:szCs w:val="24"/>
              </w:rPr>
              <w:t>individual policies which offer portability</w:t>
            </w:r>
            <w:r w:rsidR="006D26A3">
              <w:rPr>
                <w:sz w:val="24"/>
                <w:szCs w:val="24"/>
              </w:rPr>
              <w:t xml:space="preserve"> and </w:t>
            </w:r>
            <w:r w:rsidR="0061683D">
              <w:rPr>
                <w:sz w:val="24"/>
                <w:szCs w:val="24"/>
              </w:rPr>
              <w:t xml:space="preserve">remember that disability payments from employee-paid policies are </w:t>
            </w:r>
            <w:r w:rsidR="006D26A3">
              <w:rPr>
                <w:sz w:val="24"/>
                <w:szCs w:val="24"/>
              </w:rPr>
              <w:t>tax-free</w:t>
            </w:r>
            <w:r w:rsidR="003A02C1">
              <w:rPr>
                <w:sz w:val="24"/>
                <w:szCs w:val="24"/>
              </w:rPr>
              <w:t>.</w:t>
            </w:r>
          </w:p>
        </w:tc>
        <w:tc>
          <w:tcPr>
            <w:tcW w:w="900" w:type="dxa"/>
            <w:noWrap/>
            <w:hideMark/>
          </w:tcPr>
          <w:p w14:paraId="424F3217" w14:textId="77777777" w:rsidR="00057764" w:rsidRDefault="00B1617E" w:rsidP="00554D1F">
            <w:pPr>
              <w:jc w:val="center"/>
              <w:rPr>
                <w:sz w:val="24"/>
                <w:szCs w:val="24"/>
              </w:rPr>
            </w:pPr>
            <w:sdt>
              <w:sdtPr>
                <w:rPr>
                  <w:sz w:val="24"/>
                  <w:szCs w:val="24"/>
                </w:rPr>
                <w:id w:val="115034187"/>
                <w14:checkbox>
                  <w14:checked w14:val="0"/>
                  <w14:checkedState w14:val="2612" w14:font="MS Gothic"/>
                  <w14:uncheckedState w14:val="2610" w14:font="MS Gothic"/>
                </w14:checkbox>
              </w:sdtPr>
              <w:sdtEndPr/>
              <w:sdtContent>
                <w:r w:rsidR="00057764">
                  <w:rPr>
                    <w:rFonts w:ascii="MS Gothic" w:eastAsia="MS Gothic" w:hAnsi="MS Gothic" w:hint="eastAsia"/>
                    <w:sz w:val="24"/>
                    <w:szCs w:val="24"/>
                  </w:rPr>
                  <w:t>☐</w:t>
                </w:r>
              </w:sdtContent>
            </w:sdt>
          </w:p>
          <w:p w14:paraId="73416868" w14:textId="77777777" w:rsidR="00057764" w:rsidRDefault="00057764" w:rsidP="00554D1F">
            <w:pPr>
              <w:jc w:val="center"/>
              <w:rPr>
                <w:sz w:val="24"/>
                <w:szCs w:val="24"/>
              </w:rPr>
            </w:pPr>
          </w:p>
          <w:p w14:paraId="392273C8" w14:textId="77777777" w:rsidR="00E7374A" w:rsidRDefault="00E7374A" w:rsidP="00554D1F">
            <w:pPr>
              <w:jc w:val="center"/>
              <w:rPr>
                <w:sz w:val="24"/>
                <w:szCs w:val="24"/>
              </w:rPr>
            </w:pPr>
          </w:p>
          <w:p w14:paraId="6C157715" w14:textId="77777777" w:rsidR="00E7374A" w:rsidRDefault="00E7374A" w:rsidP="00554D1F">
            <w:pPr>
              <w:jc w:val="center"/>
              <w:rPr>
                <w:sz w:val="24"/>
                <w:szCs w:val="24"/>
              </w:rPr>
            </w:pPr>
          </w:p>
          <w:p w14:paraId="537A25EB" w14:textId="77777777" w:rsidR="00E7374A" w:rsidRDefault="00E7374A" w:rsidP="00554D1F">
            <w:pPr>
              <w:jc w:val="center"/>
              <w:rPr>
                <w:sz w:val="24"/>
                <w:szCs w:val="24"/>
              </w:rPr>
            </w:pPr>
          </w:p>
          <w:p w14:paraId="7403A3DC" w14:textId="77777777" w:rsidR="00E7374A" w:rsidRDefault="00E7374A" w:rsidP="00554D1F">
            <w:pPr>
              <w:jc w:val="center"/>
              <w:rPr>
                <w:sz w:val="24"/>
                <w:szCs w:val="24"/>
              </w:rPr>
            </w:pPr>
          </w:p>
          <w:p w14:paraId="2F4F45A2" w14:textId="77777777" w:rsidR="00057764" w:rsidRPr="003E2BA1" w:rsidRDefault="00B1617E" w:rsidP="00554D1F">
            <w:pPr>
              <w:jc w:val="center"/>
              <w:rPr>
                <w:sz w:val="24"/>
                <w:szCs w:val="24"/>
              </w:rPr>
            </w:pPr>
            <w:sdt>
              <w:sdtPr>
                <w:rPr>
                  <w:sz w:val="24"/>
                  <w:szCs w:val="24"/>
                </w:rPr>
                <w:id w:val="-1504510660"/>
                <w14:checkbox>
                  <w14:checked w14:val="0"/>
                  <w14:checkedState w14:val="2612" w14:font="MS Gothic"/>
                  <w14:uncheckedState w14:val="2610" w14:font="MS Gothic"/>
                </w14:checkbox>
              </w:sdtPr>
              <w:sdtEndPr/>
              <w:sdtContent>
                <w:r w:rsidR="00057764">
                  <w:rPr>
                    <w:rFonts w:ascii="MS Gothic" w:eastAsia="MS Gothic" w:hAnsi="MS Gothic" w:hint="eastAsia"/>
                    <w:sz w:val="24"/>
                    <w:szCs w:val="24"/>
                  </w:rPr>
                  <w:t>☐</w:t>
                </w:r>
              </w:sdtContent>
            </w:sdt>
          </w:p>
        </w:tc>
        <w:tc>
          <w:tcPr>
            <w:tcW w:w="817" w:type="dxa"/>
          </w:tcPr>
          <w:p w14:paraId="0F2F2867" w14:textId="77777777" w:rsidR="00057764" w:rsidRDefault="00B1617E" w:rsidP="00554D1F">
            <w:pPr>
              <w:jc w:val="center"/>
              <w:rPr>
                <w:sz w:val="24"/>
                <w:szCs w:val="24"/>
              </w:rPr>
            </w:pPr>
            <w:sdt>
              <w:sdtPr>
                <w:rPr>
                  <w:sz w:val="24"/>
                  <w:szCs w:val="24"/>
                </w:rPr>
                <w:id w:val="1466153839"/>
                <w14:checkbox>
                  <w14:checked w14:val="0"/>
                  <w14:checkedState w14:val="2612" w14:font="MS Gothic"/>
                  <w14:uncheckedState w14:val="2610" w14:font="MS Gothic"/>
                </w14:checkbox>
              </w:sdtPr>
              <w:sdtEndPr/>
              <w:sdtContent>
                <w:r w:rsidR="00057764">
                  <w:rPr>
                    <w:rFonts w:ascii="MS Gothic" w:eastAsia="MS Gothic" w:hAnsi="MS Gothic" w:hint="eastAsia"/>
                    <w:sz w:val="24"/>
                    <w:szCs w:val="24"/>
                  </w:rPr>
                  <w:t>☐</w:t>
                </w:r>
              </w:sdtContent>
            </w:sdt>
          </w:p>
          <w:p w14:paraId="1F2DB503" w14:textId="77777777" w:rsidR="00057764" w:rsidRDefault="00057764" w:rsidP="00554D1F">
            <w:pPr>
              <w:jc w:val="center"/>
              <w:rPr>
                <w:sz w:val="24"/>
                <w:szCs w:val="24"/>
              </w:rPr>
            </w:pPr>
          </w:p>
          <w:p w14:paraId="571BAA26" w14:textId="77777777" w:rsidR="00E7374A" w:rsidRDefault="00E7374A" w:rsidP="00554D1F">
            <w:pPr>
              <w:jc w:val="center"/>
              <w:rPr>
                <w:sz w:val="24"/>
                <w:szCs w:val="24"/>
              </w:rPr>
            </w:pPr>
          </w:p>
          <w:p w14:paraId="5A7C1091" w14:textId="77777777" w:rsidR="00E7374A" w:rsidRDefault="00E7374A" w:rsidP="00554D1F">
            <w:pPr>
              <w:jc w:val="center"/>
              <w:rPr>
                <w:sz w:val="24"/>
                <w:szCs w:val="24"/>
              </w:rPr>
            </w:pPr>
          </w:p>
          <w:p w14:paraId="2DD23741" w14:textId="77777777" w:rsidR="00E7374A" w:rsidRDefault="00E7374A" w:rsidP="00554D1F">
            <w:pPr>
              <w:jc w:val="center"/>
              <w:rPr>
                <w:sz w:val="24"/>
                <w:szCs w:val="24"/>
              </w:rPr>
            </w:pPr>
          </w:p>
          <w:p w14:paraId="7EF88541" w14:textId="77777777" w:rsidR="00E7374A" w:rsidRDefault="00E7374A" w:rsidP="00554D1F">
            <w:pPr>
              <w:jc w:val="center"/>
              <w:rPr>
                <w:sz w:val="24"/>
                <w:szCs w:val="24"/>
              </w:rPr>
            </w:pPr>
          </w:p>
          <w:p w14:paraId="3785F368" w14:textId="77777777" w:rsidR="00057764" w:rsidRDefault="00B1617E" w:rsidP="00554D1F">
            <w:pPr>
              <w:jc w:val="center"/>
              <w:rPr>
                <w:sz w:val="24"/>
                <w:szCs w:val="24"/>
              </w:rPr>
            </w:pPr>
            <w:sdt>
              <w:sdtPr>
                <w:rPr>
                  <w:sz w:val="24"/>
                  <w:szCs w:val="24"/>
                </w:rPr>
                <w:id w:val="-155922186"/>
                <w14:checkbox>
                  <w14:checked w14:val="0"/>
                  <w14:checkedState w14:val="2612" w14:font="MS Gothic"/>
                  <w14:uncheckedState w14:val="2610" w14:font="MS Gothic"/>
                </w14:checkbox>
              </w:sdtPr>
              <w:sdtEndPr/>
              <w:sdtContent>
                <w:r w:rsidR="00057764">
                  <w:rPr>
                    <w:rFonts w:ascii="MS Gothic" w:eastAsia="MS Gothic" w:hAnsi="MS Gothic" w:hint="eastAsia"/>
                    <w:sz w:val="24"/>
                    <w:szCs w:val="24"/>
                  </w:rPr>
                  <w:t>☐</w:t>
                </w:r>
              </w:sdtContent>
            </w:sdt>
          </w:p>
        </w:tc>
      </w:tr>
    </w:tbl>
    <w:p w14:paraId="17C5C73F" w14:textId="77777777" w:rsidR="00575D1B" w:rsidRDefault="00575D1B" w:rsidP="00EC5F17">
      <w:pPr>
        <w:pStyle w:val="Heading1"/>
        <w:spacing w:before="360" w:after="120"/>
        <w:rPr>
          <w:rFonts w:cstheme="majorHAnsi"/>
          <w:caps/>
          <w:sz w:val="40"/>
          <w:szCs w:val="40"/>
        </w:rPr>
      </w:pPr>
    </w:p>
    <w:p w14:paraId="66F38371" w14:textId="77777777" w:rsidR="00575D1B" w:rsidRDefault="00575D1B">
      <w:pPr>
        <w:rPr>
          <w:rFonts w:asciiTheme="majorHAnsi" w:eastAsiaTheme="majorEastAsia" w:hAnsiTheme="majorHAnsi" w:cstheme="majorHAnsi"/>
          <w:caps/>
          <w:color w:val="2F5496" w:themeColor="accent1" w:themeShade="BF"/>
          <w:sz w:val="40"/>
          <w:szCs w:val="40"/>
        </w:rPr>
      </w:pPr>
      <w:r>
        <w:rPr>
          <w:rFonts w:cstheme="majorHAnsi"/>
          <w:caps/>
          <w:sz w:val="40"/>
          <w:szCs w:val="40"/>
        </w:rPr>
        <w:br w:type="page"/>
      </w:r>
    </w:p>
    <w:p w14:paraId="0A6B2903" w14:textId="19798BC3" w:rsidR="00EC5F17" w:rsidRDefault="00EC5F17" w:rsidP="00EC5F17">
      <w:pPr>
        <w:pStyle w:val="Heading1"/>
        <w:spacing w:before="360" w:after="120"/>
        <w:rPr>
          <w:rFonts w:cstheme="majorHAnsi"/>
          <w:caps/>
          <w:sz w:val="40"/>
          <w:szCs w:val="40"/>
        </w:rPr>
      </w:pPr>
      <w:r>
        <w:rPr>
          <w:rFonts w:cstheme="majorHAnsi"/>
          <w:caps/>
          <w:sz w:val="40"/>
          <w:szCs w:val="40"/>
        </w:rPr>
        <w:lastRenderedPageBreak/>
        <w:t>OTHER BENEFITS</w:t>
      </w:r>
    </w:p>
    <w:p w14:paraId="147E5EF8" w14:textId="7CD0B629" w:rsidR="00B84A46" w:rsidRPr="00B84A46" w:rsidRDefault="00B84A46" w:rsidP="00B84A46">
      <w:r>
        <w:t xml:space="preserve">Some of the benefits listed below are </w:t>
      </w:r>
      <w:r w:rsidR="00E25943">
        <w:t>optional and</w:t>
      </w:r>
      <w:r>
        <w:t xml:space="preserve"> require enrollment during the annual </w:t>
      </w:r>
      <w:r w:rsidR="00E25943">
        <w:t xml:space="preserve">enrollment period.   Some may not be applicable every </w:t>
      </w:r>
      <w:r w:rsidR="007040C2">
        <w:t>year but</w:t>
      </w:r>
      <w:r w:rsidR="00E25943">
        <w:t xml:space="preserve"> might be </w:t>
      </w:r>
      <w:r w:rsidR="009F4A61">
        <w:t>helpful for certain situations.</w:t>
      </w:r>
    </w:p>
    <w:tbl>
      <w:tblPr>
        <w:tblStyle w:val="TableGrid"/>
        <w:tblW w:w="0" w:type="auto"/>
        <w:tblLook w:val="04A0" w:firstRow="1" w:lastRow="0" w:firstColumn="1" w:lastColumn="0" w:noHBand="0" w:noVBand="1"/>
      </w:tblPr>
      <w:tblGrid>
        <w:gridCol w:w="8455"/>
        <w:gridCol w:w="900"/>
        <w:gridCol w:w="817"/>
      </w:tblGrid>
      <w:tr w:rsidR="007040C2" w:rsidRPr="00291F86" w14:paraId="02BF1E9E" w14:textId="77777777" w:rsidTr="00C20435">
        <w:trPr>
          <w:trHeight w:val="432"/>
        </w:trPr>
        <w:tc>
          <w:tcPr>
            <w:tcW w:w="8455" w:type="dxa"/>
            <w:noWrap/>
            <w:vAlign w:val="center"/>
          </w:tcPr>
          <w:p w14:paraId="4C11002D" w14:textId="77777777" w:rsidR="007040C2" w:rsidRPr="003E2BA1" w:rsidRDefault="007040C2" w:rsidP="00554D1F">
            <w:pPr>
              <w:rPr>
                <w:sz w:val="24"/>
                <w:szCs w:val="24"/>
              </w:rPr>
            </w:pPr>
            <w:r w:rsidRPr="00781698">
              <w:rPr>
                <w:color w:val="183866"/>
                <w:sz w:val="28"/>
                <w:szCs w:val="28"/>
              </w:rPr>
              <w:t>Description</w:t>
            </w:r>
          </w:p>
        </w:tc>
        <w:tc>
          <w:tcPr>
            <w:tcW w:w="1717" w:type="dxa"/>
            <w:gridSpan w:val="2"/>
            <w:noWrap/>
            <w:vAlign w:val="center"/>
          </w:tcPr>
          <w:p w14:paraId="2822ACD7" w14:textId="77777777" w:rsidR="007040C2" w:rsidRDefault="007040C2" w:rsidP="00554D1F">
            <w:pPr>
              <w:jc w:val="center"/>
              <w:rPr>
                <w:color w:val="183866"/>
                <w:sz w:val="24"/>
                <w:szCs w:val="24"/>
              </w:rPr>
            </w:pPr>
            <w:r>
              <w:rPr>
                <w:color w:val="183866"/>
                <w:sz w:val="24"/>
                <w:szCs w:val="24"/>
              </w:rPr>
              <w:t>Applicable?</w:t>
            </w:r>
          </w:p>
          <w:p w14:paraId="2120CF58" w14:textId="612DE7C5" w:rsidR="007040C2" w:rsidRPr="00C9612C" w:rsidRDefault="007040C2" w:rsidP="007040C2">
            <w:pPr>
              <w:jc w:val="center"/>
              <w:rPr>
                <w:color w:val="183866"/>
                <w:sz w:val="24"/>
                <w:szCs w:val="24"/>
              </w:rPr>
            </w:pPr>
            <w:r w:rsidRPr="00C9612C">
              <w:rPr>
                <w:color w:val="183866"/>
                <w:sz w:val="24"/>
                <w:szCs w:val="24"/>
              </w:rPr>
              <w:t>Yes</w:t>
            </w:r>
            <w:r>
              <w:rPr>
                <w:color w:val="183866"/>
                <w:sz w:val="24"/>
                <w:szCs w:val="24"/>
              </w:rPr>
              <w:t xml:space="preserve">          </w:t>
            </w:r>
            <w:r w:rsidRPr="00C9612C">
              <w:rPr>
                <w:color w:val="183866"/>
                <w:sz w:val="24"/>
                <w:szCs w:val="24"/>
              </w:rPr>
              <w:t>No</w:t>
            </w:r>
          </w:p>
        </w:tc>
      </w:tr>
      <w:tr w:rsidR="00EC5F17" w:rsidRPr="00291F86" w14:paraId="6AC0E995" w14:textId="77777777" w:rsidTr="007040C2">
        <w:trPr>
          <w:trHeight w:val="432"/>
        </w:trPr>
        <w:tc>
          <w:tcPr>
            <w:tcW w:w="8455" w:type="dxa"/>
            <w:noWrap/>
            <w:hideMark/>
          </w:tcPr>
          <w:p w14:paraId="4E4FBC85" w14:textId="3BF5D775" w:rsidR="00EC5F17" w:rsidRDefault="009F4A61" w:rsidP="00B1617E">
            <w:pPr>
              <w:pStyle w:val="ListParagraph"/>
              <w:numPr>
                <w:ilvl w:val="0"/>
                <w:numId w:val="2"/>
              </w:numPr>
              <w:spacing w:after="80"/>
              <w:rPr>
                <w:sz w:val="24"/>
                <w:szCs w:val="24"/>
              </w:rPr>
            </w:pPr>
            <w:r>
              <w:rPr>
                <w:sz w:val="24"/>
                <w:szCs w:val="24"/>
              </w:rPr>
              <w:t xml:space="preserve">Legal services:  if you foresee the need </w:t>
            </w:r>
            <w:r w:rsidR="007040C2">
              <w:rPr>
                <w:sz w:val="24"/>
                <w:szCs w:val="24"/>
              </w:rPr>
              <w:t>for</w:t>
            </w:r>
            <w:r>
              <w:rPr>
                <w:sz w:val="24"/>
                <w:szCs w:val="24"/>
              </w:rPr>
              <w:t xml:space="preserve"> legal assistance next year related to Estate Planning, Real Estate transactions, or other matters, some employers offer </w:t>
            </w:r>
            <w:r w:rsidR="00B34BBD">
              <w:rPr>
                <w:sz w:val="24"/>
                <w:szCs w:val="24"/>
              </w:rPr>
              <w:t>an optional benefit providing access to such expertise.</w:t>
            </w:r>
          </w:p>
          <w:p w14:paraId="4990C8DB" w14:textId="77777777" w:rsidR="00B1617E" w:rsidRDefault="00B1617E" w:rsidP="00B1617E">
            <w:pPr>
              <w:pStyle w:val="ListParagraph"/>
              <w:numPr>
                <w:ilvl w:val="0"/>
                <w:numId w:val="2"/>
              </w:numPr>
              <w:spacing w:after="80" w:line="256" w:lineRule="auto"/>
              <w:rPr>
                <w:sz w:val="24"/>
                <w:szCs w:val="24"/>
              </w:rPr>
            </w:pPr>
            <w:r>
              <w:rPr>
                <w:sz w:val="24"/>
                <w:szCs w:val="24"/>
              </w:rPr>
              <w:t>Pet insurance:  if you are considering such insurance, an employer Group Plan may offer lower costs for the same coverage features as a private plan.</w:t>
            </w:r>
          </w:p>
          <w:p w14:paraId="0B48C7AF" w14:textId="2BAF3DD8" w:rsidR="00575D1B" w:rsidRDefault="005C43CC" w:rsidP="00B1617E">
            <w:pPr>
              <w:pStyle w:val="ListParagraph"/>
              <w:numPr>
                <w:ilvl w:val="0"/>
                <w:numId w:val="2"/>
              </w:numPr>
              <w:spacing w:after="80"/>
              <w:rPr>
                <w:sz w:val="24"/>
                <w:szCs w:val="24"/>
              </w:rPr>
            </w:pPr>
            <w:r>
              <w:rPr>
                <w:sz w:val="24"/>
                <w:szCs w:val="24"/>
              </w:rPr>
              <w:t>Child Care</w:t>
            </w:r>
            <w:r w:rsidR="00B21E5D">
              <w:rPr>
                <w:sz w:val="24"/>
                <w:szCs w:val="24"/>
              </w:rPr>
              <w:t xml:space="preserve">:   </w:t>
            </w:r>
            <w:r w:rsidR="00E24BA8">
              <w:rPr>
                <w:sz w:val="24"/>
                <w:szCs w:val="24"/>
              </w:rPr>
              <w:t xml:space="preserve">some employers </w:t>
            </w:r>
            <w:r w:rsidR="00CD613D">
              <w:rPr>
                <w:sz w:val="24"/>
                <w:szCs w:val="24"/>
              </w:rPr>
              <w:t>may offer on-site child care, emergency child care, or stipends</w:t>
            </w:r>
            <w:r w:rsidR="008554DE">
              <w:rPr>
                <w:sz w:val="24"/>
                <w:szCs w:val="24"/>
              </w:rPr>
              <w:t xml:space="preserve">.  In most cases, </w:t>
            </w:r>
            <w:r w:rsidR="008B2E25">
              <w:rPr>
                <w:sz w:val="24"/>
                <w:szCs w:val="24"/>
              </w:rPr>
              <w:t xml:space="preserve">enrollment </w:t>
            </w:r>
            <w:r w:rsidR="001475DD">
              <w:rPr>
                <w:sz w:val="24"/>
                <w:szCs w:val="24"/>
              </w:rPr>
              <w:t xml:space="preserve">in these services </w:t>
            </w:r>
            <w:r w:rsidR="008B2E25">
              <w:rPr>
                <w:sz w:val="24"/>
                <w:szCs w:val="24"/>
              </w:rPr>
              <w:t>is NOT tied to the annual benefit enrollment period</w:t>
            </w:r>
            <w:r w:rsidR="006C6AEE">
              <w:rPr>
                <w:sz w:val="24"/>
                <w:szCs w:val="24"/>
              </w:rPr>
              <w:t>, but it is good to understand these options as part of your annual benefits review.</w:t>
            </w:r>
            <w:r w:rsidR="001475DD">
              <w:rPr>
                <w:sz w:val="24"/>
                <w:szCs w:val="24"/>
              </w:rPr>
              <w:t xml:space="preserve">   See an earlier section for information on the Dependent Care FSA, which DOES require enrollment on an annual basis.</w:t>
            </w:r>
          </w:p>
          <w:p w14:paraId="08C1FEEB" w14:textId="77777777" w:rsidR="006C6AEE" w:rsidRDefault="006C6AEE" w:rsidP="006C6AEE">
            <w:pPr>
              <w:pStyle w:val="ListParagraph"/>
              <w:spacing w:after="80"/>
              <w:ind w:left="0"/>
              <w:rPr>
                <w:sz w:val="24"/>
                <w:szCs w:val="24"/>
              </w:rPr>
            </w:pPr>
          </w:p>
          <w:p w14:paraId="4D8E8B3B" w14:textId="78C37D0B" w:rsidR="0047736F" w:rsidRPr="003E2BA1" w:rsidRDefault="0047736F" w:rsidP="006C6AEE">
            <w:pPr>
              <w:pStyle w:val="ListParagraph"/>
              <w:spacing w:after="80"/>
              <w:ind w:left="0"/>
              <w:rPr>
                <w:sz w:val="24"/>
                <w:szCs w:val="24"/>
              </w:rPr>
            </w:pPr>
            <w:r>
              <w:rPr>
                <w:sz w:val="24"/>
                <w:szCs w:val="24"/>
              </w:rPr>
              <w:t xml:space="preserve">Other benefits related to </w:t>
            </w:r>
            <w:r w:rsidR="00BC291A">
              <w:rPr>
                <w:sz w:val="24"/>
                <w:szCs w:val="24"/>
              </w:rPr>
              <w:t>professional development, tuition reimbursement, relocation support, housing cost assistance, adoption assistance, wellness support and vendors discounts</w:t>
            </w:r>
            <w:r w:rsidR="009C148A">
              <w:rPr>
                <w:sz w:val="24"/>
                <w:szCs w:val="24"/>
              </w:rPr>
              <w:t xml:space="preserve"> do not require enrollment during </w:t>
            </w:r>
            <w:r w:rsidR="00BC291A">
              <w:rPr>
                <w:sz w:val="24"/>
                <w:szCs w:val="24"/>
              </w:rPr>
              <w:t>the Annual Benefits Enrollment period</w:t>
            </w:r>
            <w:r w:rsidR="009C148A">
              <w:rPr>
                <w:sz w:val="24"/>
                <w:szCs w:val="24"/>
              </w:rPr>
              <w:t>.   That said,</w:t>
            </w:r>
            <w:r w:rsidR="00785E91">
              <w:rPr>
                <w:sz w:val="24"/>
                <w:szCs w:val="24"/>
              </w:rPr>
              <w:t xml:space="preserve"> I recommend taking the time to review your Employer Benefits Summary and other collateral to define any </w:t>
            </w:r>
            <w:r w:rsidR="00BE47CA">
              <w:rPr>
                <w:sz w:val="24"/>
                <w:szCs w:val="24"/>
              </w:rPr>
              <w:t>such benefits that you are eligible for.</w:t>
            </w:r>
          </w:p>
        </w:tc>
        <w:tc>
          <w:tcPr>
            <w:tcW w:w="900" w:type="dxa"/>
            <w:noWrap/>
            <w:hideMark/>
          </w:tcPr>
          <w:p w14:paraId="7080379D" w14:textId="77777777" w:rsidR="00EC5F17" w:rsidRDefault="00B1617E" w:rsidP="00554D1F">
            <w:pPr>
              <w:jc w:val="center"/>
              <w:rPr>
                <w:sz w:val="24"/>
                <w:szCs w:val="24"/>
              </w:rPr>
            </w:pPr>
            <w:sdt>
              <w:sdtPr>
                <w:rPr>
                  <w:sz w:val="24"/>
                  <w:szCs w:val="24"/>
                </w:rPr>
                <w:id w:val="-993488018"/>
                <w14:checkbox>
                  <w14:checked w14:val="0"/>
                  <w14:checkedState w14:val="2612" w14:font="MS Gothic"/>
                  <w14:uncheckedState w14:val="2610" w14:font="MS Gothic"/>
                </w14:checkbox>
              </w:sdtPr>
              <w:sdtEndPr/>
              <w:sdtContent>
                <w:r w:rsidR="00EC5F17">
                  <w:rPr>
                    <w:rFonts w:ascii="MS Gothic" w:eastAsia="MS Gothic" w:hAnsi="MS Gothic" w:hint="eastAsia"/>
                    <w:sz w:val="24"/>
                    <w:szCs w:val="24"/>
                  </w:rPr>
                  <w:t>☐</w:t>
                </w:r>
              </w:sdtContent>
            </w:sdt>
          </w:p>
          <w:p w14:paraId="3AD67C9B" w14:textId="77777777" w:rsidR="00575D1B" w:rsidRDefault="00575D1B" w:rsidP="00554D1F">
            <w:pPr>
              <w:jc w:val="center"/>
              <w:rPr>
                <w:sz w:val="24"/>
                <w:szCs w:val="24"/>
              </w:rPr>
            </w:pPr>
          </w:p>
          <w:p w14:paraId="62723F77" w14:textId="77777777" w:rsidR="00575D1B" w:rsidRDefault="00575D1B" w:rsidP="00554D1F">
            <w:pPr>
              <w:jc w:val="center"/>
              <w:rPr>
                <w:sz w:val="24"/>
                <w:szCs w:val="24"/>
              </w:rPr>
            </w:pPr>
          </w:p>
          <w:p w14:paraId="4DD550BF" w14:textId="77777777" w:rsidR="00575D1B" w:rsidRDefault="00B1617E" w:rsidP="00575D1B">
            <w:pPr>
              <w:jc w:val="center"/>
              <w:rPr>
                <w:sz w:val="24"/>
                <w:szCs w:val="24"/>
              </w:rPr>
            </w:pPr>
            <w:sdt>
              <w:sdtPr>
                <w:rPr>
                  <w:sz w:val="24"/>
                  <w:szCs w:val="24"/>
                </w:rPr>
                <w:id w:val="192745709"/>
                <w14:checkbox>
                  <w14:checked w14:val="0"/>
                  <w14:checkedState w14:val="2612" w14:font="MS Gothic"/>
                  <w14:uncheckedState w14:val="2610" w14:font="MS Gothic"/>
                </w14:checkbox>
              </w:sdtPr>
              <w:sdtEndPr/>
              <w:sdtContent>
                <w:r w:rsidR="00575D1B">
                  <w:rPr>
                    <w:rFonts w:ascii="MS Gothic" w:eastAsia="MS Gothic" w:hAnsi="MS Gothic" w:hint="eastAsia"/>
                    <w:sz w:val="24"/>
                    <w:szCs w:val="24"/>
                  </w:rPr>
                  <w:t>☐</w:t>
                </w:r>
              </w:sdtContent>
            </w:sdt>
          </w:p>
          <w:p w14:paraId="2C2E42A1" w14:textId="77777777" w:rsidR="00575D1B" w:rsidRDefault="00575D1B" w:rsidP="00554D1F">
            <w:pPr>
              <w:jc w:val="center"/>
              <w:rPr>
                <w:sz w:val="24"/>
                <w:szCs w:val="24"/>
              </w:rPr>
            </w:pPr>
          </w:p>
          <w:p w14:paraId="37311C99" w14:textId="77777777" w:rsidR="00575D1B" w:rsidRDefault="00575D1B" w:rsidP="00554D1F">
            <w:pPr>
              <w:jc w:val="center"/>
              <w:rPr>
                <w:sz w:val="24"/>
                <w:szCs w:val="24"/>
              </w:rPr>
            </w:pPr>
          </w:p>
          <w:p w14:paraId="2AA42D5F" w14:textId="77777777" w:rsidR="00575D1B" w:rsidRDefault="00B1617E" w:rsidP="00575D1B">
            <w:pPr>
              <w:jc w:val="center"/>
              <w:rPr>
                <w:sz w:val="24"/>
                <w:szCs w:val="24"/>
              </w:rPr>
            </w:pPr>
            <w:sdt>
              <w:sdtPr>
                <w:rPr>
                  <w:sz w:val="24"/>
                  <w:szCs w:val="24"/>
                </w:rPr>
                <w:id w:val="462158910"/>
                <w14:checkbox>
                  <w14:checked w14:val="0"/>
                  <w14:checkedState w14:val="2612" w14:font="MS Gothic"/>
                  <w14:uncheckedState w14:val="2610" w14:font="MS Gothic"/>
                </w14:checkbox>
              </w:sdtPr>
              <w:sdtEndPr/>
              <w:sdtContent>
                <w:r w:rsidR="00575D1B">
                  <w:rPr>
                    <w:rFonts w:ascii="MS Gothic" w:eastAsia="MS Gothic" w:hAnsi="MS Gothic" w:hint="eastAsia"/>
                    <w:sz w:val="24"/>
                    <w:szCs w:val="24"/>
                  </w:rPr>
                  <w:t>☐</w:t>
                </w:r>
              </w:sdtContent>
            </w:sdt>
          </w:p>
          <w:p w14:paraId="01E2726F" w14:textId="77777777" w:rsidR="00EC5F17" w:rsidRDefault="00EC5F17" w:rsidP="00554D1F">
            <w:pPr>
              <w:jc w:val="center"/>
              <w:rPr>
                <w:sz w:val="24"/>
                <w:szCs w:val="24"/>
              </w:rPr>
            </w:pPr>
          </w:p>
          <w:p w14:paraId="674CAB1E" w14:textId="77777777" w:rsidR="00EC5F17" w:rsidRDefault="00EC5F17" w:rsidP="00554D1F">
            <w:pPr>
              <w:jc w:val="center"/>
              <w:rPr>
                <w:sz w:val="24"/>
                <w:szCs w:val="24"/>
              </w:rPr>
            </w:pPr>
          </w:p>
          <w:p w14:paraId="034D90D8" w14:textId="77777777" w:rsidR="00EC5F17" w:rsidRDefault="00EC5F17" w:rsidP="00554D1F">
            <w:pPr>
              <w:jc w:val="center"/>
              <w:rPr>
                <w:sz w:val="24"/>
                <w:szCs w:val="24"/>
              </w:rPr>
            </w:pPr>
          </w:p>
          <w:p w14:paraId="51BA6B03" w14:textId="77777777" w:rsidR="00EC5F17" w:rsidRDefault="00EC5F17" w:rsidP="00554D1F">
            <w:pPr>
              <w:jc w:val="center"/>
              <w:rPr>
                <w:sz w:val="24"/>
                <w:szCs w:val="24"/>
              </w:rPr>
            </w:pPr>
          </w:p>
          <w:p w14:paraId="77A822F0" w14:textId="77777777" w:rsidR="00EC5F17" w:rsidRDefault="00EC5F17" w:rsidP="00554D1F">
            <w:pPr>
              <w:jc w:val="center"/>
              <w:rPr>
                <w:sz w:val="24"/>
                <w:szCs w:val="24"/>
              </w:rPr>
            </w:pPr>
          </w:p>
          <w:p w14:paraId="085141A9" w14:textId="61C4D2BA" w:rsidR="00EC5F17" w:rsidRPr="003E2BA1" w:rsidRDefault="00EC5F17" w:rsidP="00554D1F">
            <w:pPr>
              <w:jc w:val="center"/>
              <w:rPr>
                <w:sz w:val="24"/>
                <w:szCs w:val="24"/>
              </w:rPr>
            </w:pPr>
          </w:p>
        </w:tc>
        <w:tc>
          <w:tcPr>
            <w:tcW w:w="817" w:type="dxa"/>
          </w:tcPr>
          <w:p w14:paraId="3050963C" w14:textId="77777777" w:rsidR="00EC5F17" w:rsidRDefault="00B1617E" w:rsidP="00554D1F">
            <w:pPr>
              <w:jc w:val="center"/>
              <w:rPr>
                <w:sz w:val="24"/>
                <w:szCs w:val="24"/>
              </w:rPr>
            </w:pPr>
            <w:sdt>
              <w:sdtPr>
                <w:rPr>
                  <w:sz w:val="24"/>
                  <w:szCs w:val="24"/>
                </w:rPr>
                <w:id w:val="-1896353239"/>
                <w14:checkbox>
                  <w14:checked w14:val="0"/>
                  <w14:checkedState w14:val="2612" w14:font="MS Gothic"/>
                  <w14:uncheckedState w14:val="2610" w14:font="MS Gothic"/>
                </w14:checkbox>
              </w:sdtPr>
              <w:sdtEndPr/>
              <w:sdtContent>
                <w:r w:rsidR="00EC5F17">
                  <w:rPr>
                    <w:rFonts w:ascii="MS Gothic" w:eastAsia="MS Gothic" w:hAnsi="MS Gothic" w:hint="eastAsia"/>
                    <w:sz w:val="24"/>
                    <w:szCs w:val="24"/>
                  </w:rPr>
                  <w:t>☐</w:t>
                </w:r>
              </w:sdtContent>
            </w:sdt>
          </w:p>
          <w:p w14:paraId="1EA04B39" w14:textId="77777777" w:rsidR="00EC5F17" w:rsidRDefault="00EC5F17" w:rsidP="00554D1F">
            <w:pPr>
              <w:jc w:val="center"/>
              <w:rPr>
                <w:sz w:val="24"/>
                <w:szCs w:val="24"/>
              </w:rPr>
            </w:pPr>
          </w:p>
          <w:p w14:paraId="067291DE" w14:textId="77777777" w:rsidR="00EC5F17" w:rsidRDefault="00EC5F17" w:rsidP="00554D1F">
            <w:pPr>
              <w:jc w:val="center"/>
              <w:rPr>
                <w:sz w:val="24"/>
                <w:szCs w:val="24"/>
              </w:rPr>
            </w:pPr>
          </w:p>
          <w:p w14:paraId="685383AD" w14:textId="77777777" w:rsidR="00575D1B" w:rsidRDefault="00B1617E" w:rsidP="00575D1B">
            <w:pPr>
              <w:jc w:val="center"/>
              <w:rPr>
                <w:sz w:val="24"/>
                <w:szCs w:val="24"/>
              </w:rPr>
            </w:pPr>
            <w:sdt>
              <w:sdtPr>
                <w:rPr>
                  <w:sz w:val="24"/>
                  <w:szCs w:val="24"/>
                </w:rPr>
                <w:id w:val="-130174059"/>
                <w14:checkbox>
                  <w14:checked w14:val="0"/>
                  <w14:checkedState w14:val="2612" w14:font="MS Gothic"/>
                  <w14:uncheckedState w14:val="2610" w14:font="MS Gothic"/>
                </w14:checkbox>
              </w:sdtPr>
              <w:sdtEndPr/>
              <w:sdtContent>
                <w:r w:rsidR="00575D1B">
                  <w:rPr>
                    <w:rFonts w:ascii="MS Gothic" w:eastAsia="MS Gothic" w:hAnsi="MS Gothic" w:hint="eastAsia"/>
                    <w:sz w:val="24"/>
                    <w:szCs w:val="24"/>
                  </w:rPr>
                  <w:t>☐</w:t>
                </w:r>
              </w:sdtContent>
            </w:sdt>
          </w:p>
          <w:p w14:paraId="678BE00E" w14:textId="77777777" w:rsidR="00575D1B" w:rsidRDefault="00575D1B" w:rsidP="00554D1F">
            <w:pPr>
              <w:jc w:val="center"/>
              <w:rPr>
                <w:sz w:val="24"/>
                <w:szCs w:val="24"/>
              </w:rPr>
            </w:pPr>
          </w:p>
          <w:p w14:paraId="0B7371E0" w14:textId="77777777" w:rsidR="00575D1B" w:rsidRDefault="00575D1B" w:rsidP="00554D1F">
            <w:pPr>
              <w:jc w:val="center"/>
              <w:rPr>
                <w:sz w:val="24"/>
                <w:szCs w:val="24"/>
              </w:rPr>
            </w:pPr>
          </w:p>
          <w:p w14:paraId="144A9F17" w14:textId="77777777" w:rsidR="00575D1B" w:rsidRDefault="00B1617E" w:rsidP="00575D1B">
            <w:pPr>
              <w:jc w:val="center"/>
              <w:rPr>
                <w:sz w:val="24"/>
                <w:szCs w:val="24"/>
              </w:rPr>
            </w:pPr>
            <w:sdt>
              <w:sdtPr>
                <w:rPr>
                  <w:sz w:val="24"/>
                  <w:szCs w:val="24"/>
                </w:rPr>
                <w:id w:val="1555352173"/>
                <w14:checkbox>
                  <w14:checked w14:val="0"/>
                  <w14:checkedState w14:val="2612" w14:font="MS Gothic"/>
                  <w14:uncheckedState w14:val="2610" w14:font="MS Gothic"/>
                </w14:checkbox>
              </w:sdtPr>
              <w:sdtEndPr/>
              <w:sdtContent>
                <w:r w:rsidR="00575D1B">
                  <w:rPr>
                    <w:rFonts w:ascii="MS Gothic" w:eastAsia="MS Gothic" w:hAnsi="MS Gothic" w:hint="eastAsia"/>
                    <w:sz w:val="24"/>
                    <w:szCs w:val="24"/>
                  </w:rPr>
                  <w:t>☐</w:t>
                </w:r>
              </w:sdtContent>
            </w:sdt>
          </w:p>
          <w:p w14:paraId="61023FE8" w14:textId="77777777" w:rsidR="00575D1B" w:rsidRDefault="00575D1B" w:rsidP="00554D1F">
            <w:pPr>
              <w:jc w:val="center"/>
              <w:rPr>
                <w:sz w:val="24"/>
                <w:szCs w:val="24"/>
              </w:rPr>
            </w:pPr>
          </w:p>
          <w:p w14:paraId="7452A20D" w14:textId="77777777" w:rsidR="00EC5F17" w:rsidRDefault="00EC5F17" w:rsidP="00554D1F">
            <w:pPr>
              <w:jc w:val="center"/>
              <w:rPr>
                <w:sz w:val="24"/>
                <w:szCs w:val="24"/>
              </w:rPr>
            </w:pPr>
          </w:p>
          <w:p w14:paraId="211FB39A" w14:textId="77777777" w:rsidR="00EC5F17" w:rsidRDefault="00EC5F17" w:rsidP="00554D1F">
            <w:pPr>
              <w:jc w:val="center"/>
              <w:rPr>
                <w:sz w:val="24"/>
                <w:szCs w:val="24"/>
              </w:rPr>
            </w:pPr>
          </w:p>
          <w:p w14:paraId="5839DD8E" w14:textId="77777777" w:rsidR="00EC5F17" w:rsidRDefault="00EC5F17" w:rsidP="00554D1F">
            <w:pPr>
              <w:jc w:val="center"/>
              <w:rPr>
                <w:sz w:val="24"/>
                <w:szCs w:val="24"/>
              </w:rPr>
            </w:pPr>
          </w:p>
          <w:p w14:paraId="3EF57CC8" w14:textId="59B3CCCE" w:rsidR="00EC5F17" w:rsidRDefault="00EC5F17" w:rsidP="00554D1F">
            <w:pPr>
              <w:jc w:val="center"/>
              <w:rPr>
                <w:sz w:val="24"/>
                <w:szCs w:val="24"/>
              </w:rPr>
            </w:pPr>
          </w:p>
        </w:tc>
      </w:tr>
    </w:tbl>
    <w:p w14:paraId="0AD277A3" w14:textId="77777777" w:rsidR="00D82E38" w:rsidRPr="00D82E38" w:rsidRDefault="00D82E38" w:rsidP="004719D2">
      <w:pPr>
        <w:pStyle w:val="Heading1"/>
        <w:spacing w:before="360" w:after="120"/>
      </w:pPr>
    </w:p>
    <w:sectPr w:rsidR="00D82E38" w:rsidRPr="00D82E38" w:rsidSect="00D80978">
      <w:footerReference w:type="default" r:id="rId16"/>
      <w:pgSz w:w="12240" w:h="15840" w:code="1"/>
      <w:pgMar w:top="720" w:right="1008" w:bottom="720" w:left="1008"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9AC0" w14:textId="77777777" w:rsidR="0018632E" w:rsidRDefault="0018632E" w:rsidP="00955B27">
      <w:pPr>
        <w:spacing w:after="0" w:line="240" w:lineRule="auto"/>
      </w:pPr>
      <w:r>
        <w:separator/>
      </w:r>
    </w:p>
  </w:endnote>
  <w:endnote w:type="continuationSeparator" w:id="0">
    <w:p w14:paraId="6361FE4E" w14:textId="77777777" w:rsidR="0018632E" w:rsidRDefault="0018632E" w:rsidP="0095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486311"/>
      <w:docPartObj>
        <w:docPartGallery w:val="Page Numbers (Bottom of Page)"/>
        <w:docPartUnique/>
      </w:docPartObj>
    </w:sdtPr>
    <w:sdtEndPr>
      <w:rPr>
        <w:noProof/>
      </w:rPr>
    </w:sdtEndPr>
    <w:sdtContent>
      <w:p w14:paraId="002C5797" w14:textId="16F00A63" w:rsidR="00955B27" w:rsidRDefault="00402011" w:rsidP="00A34663">
        <w:pPr>
          <w:pStyle w:val="Footer"/>
        </w:pPr>
        <w:r>
          <w:tab/>
        </w:r>
        <w:r w:rsidR="00497FC6">
          <w:t>For Recipient’s Use Only</w:t>
        </w:r>
        <w:r>
          <w:tab/>
        </w:r>
        <w:r w:rsidR="00955B27">
          <w:fldChar w:fldCharType="begin"/>
        </w:r>
        <w:r w:rsidR="00955B27">
          <w:instrText xml:space="preserve"> PAGE   \* MERGEFORMAT </w:instrText>
        </w:r>
        <w:r w:rsidR="00955B27">
          <w:fldChar w:fldCharType="separate"/>
        </w:r>
        <w:r w:rsidR="00955B27">
          <w:rPr>
            <w:noProof/>
          </w:rPr>
          <w:t>2</w:t>
        </w:r>
        <w:r w:rsidR="00955B27">
          <w:rPr>
            <w:noProof/>
          </w:rPr>
          <w:fldChar w:fldCharType="end"/>
        </w:r>
      </w:p>
    </w:sdtContent>
  </w:sdt>
  <w:p w14:paraId="768FC1A1" w14:textId="77777777" w:rsidR="00955B27" w:rsidRDefault="0095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D396" w14:textId="77777777" w:rsidR="0018632E" w:rsidRDefault="0018632E" w:rsidP="00955B27">
      <w:pPr>
        <w:spacing w:after="0" w:line="240" w:lineRule="auto"/>
      </w:pPr>
      <w:r>
        <w:separator/>
      </w:r>
    </w:p>
  </w:footnote>
  <w:footnote w:type="continuationSeparator" w:id="0">
    <w:p w14:paraId="1B6D318B" w14:textId="77777777" w:rsidR="0018632E" w:rsidRDefault="0018632E" w:rsidP="00955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694F"/>
    <w:multiLevelType w:val="hybridMultilevel"/>
    <w:tmpl w:val="A3A2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D2B82"/>
    <w:multiLevelType w:val="hybridMultilevel"/>
    <w:tmpl w:val="C988DC36"/>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 w15:restartNumberingAfterBreak="0">
    <w:nsid w:val="42661442"/>
    <w:multiLevelType w:val="hybridMultilevel"/>
    <w:tmpl w:val="EABA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94C3C"/>
    <w:multiLevelType w:val="hybridMultilevel"/>
    <w:tmpl w:val="692A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568DA"/>
    <w:multiLevelType w:val="hybridMultilevel"/>
    <w:tmpl w:val="41DA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77455"/>
    <w:multiLevelType w:val="hybridMultilevel"/>
    <w:tmpl w:val="CF4C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E3ACA"/>
    <w:multiLevelType w:val="hybridMultilevel"/>
    <w:tmpl w:val="E330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1F3380"/>
    <w:multiLevelType w:val="hybridMultilevel"/>
    <w:tmpl w:val="DA3EF4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986C05"/>
    <w:multiLevelType w:val="hybridMultilevel"/>
    <w:tmpl w:val="F154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375166">
    <w:abstractNumId w:val="5"/>
  </w:num>
  <w:num w:numId="2" w16cid:durableId="327901232">
    <w:abstractNumId w:val="3"/>
  </w:num>
  <w:num w:numId="3" w16cid:durableId="1409036016">
    <w:abstractNumId w:val="4"/>
  </w:num>
  <w:num w:numId="4" w16cid:durableId="156845958">
    <w:abstractNumId w:val="1"/>
  </w:num>
  <w:num w:numId="5" w16cid:durableId="2110588216">
    <w:abstractNumId w:val="6"/>
  </w:num>
  <w:num w:numId="6" w16cid:durableId="142621015">
    <w:abstractNumId w:val="7"/>
  </w:num>
  <w:num w:numId="7" w16cid:durableId="2044283203">
    <w:abstractNumId w:val="2"/>
  </w:num>
  <w:num w:numId="8" w16cid:durableId="961962327">
    <w:abstractNumId w:val="0"/>
  </w:num>
  <w:num w:numId="9" w16cid:durableId="1709642929">
    <w:abstractNumId w:val="8"/>
  </w:num>
  <w:num w:numId="10" w16cid:durableId="328365870">
    <w:abstractNumId w:val="3"/>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53"/>
    <w:rsid w:val="000004D9"/>
    <w:rsid w:val="000031FF"/>
    <w:rsid w:val="00007DBF"/>
    <w:rsid w:val="00011F7D"/>
    <w:rsid w:val="0001472B"/>
    <w:rsid w:val="0002025C"/>
    <w:rsid w:val="00020B2C"/>
    <w:rsid w:val="00021309"/>
    <w:rsid w:val="000232F4"/>
    <w:rsid w:val="000256A6"/>
    <w:rsid w:val="00026EB1"/>
    <w:rsid w:val="00041857"/>
    <w:rsid w:val="00042347"/>
    <w:rsid w:val="000440C3"/>
    <w:rsid w:val="00044D6D"/>
    <w:rsid w:val="0004523E"/>
    <w:rsid w:val="00051197"/>
    <w:rsid w:val="00051472"/>
    <w:rsid w:val="00052052"/>
    <w:rsid w:val="00057764"/>
    <w:rsid w:val="00061B41"/>
    <w:rsid w:val="000638C6"/>
    <w:rsid w:val="00063E4F"/>
    <w:rsid w:val="00066E97"/>
    <w:rsid w:val="0006721B"/>
    <w:rsid w:val="00067BBB"/>
    <w:rsid w:val="000714AD"/>
    <w:rsid w:val="00080075"/>
    <w:rsid w:val="000822CE"/>
    <w:rsid w:val="000839AF"/>
    <w:rsid w:val="00086AA1"/>
    <w:rsid w:val="000877CA"/>
    <w:rsid w:val="00087E43"/>
    <w:rsid w:val="000907E5"/>
    <w:rsid w:val="00090E5B"/>
    <w:rsid w:val="0009759A"/>
    <w:rsid w:val="000A03ED"/>
    <w:rsid w:val="000A2552"/>
    <w:rsid w:val="000A5597"/>
    <w:rsid w:val="000A63CA"/>
    <w:rsid w:val="000B0CE6"/>
    <w:rsid w:val="000B5FF3"/>
    <w:rsid w:val="000C3F6B"/>
    <w:rsid w:val="000C492C"/>
    <w:rsid w:val="000C5D0F"/>
    <w:rsid w:val="000C668D"/>
    <w:rsid w:val="000C7010"/>
    <w:rsid w:val="000D3247"/>
    <w:rsid w:val="000D3C24"/>
    <w:rsid w:val="000D480F"/>
    <w:rsid w:val="000E0990"/>
    <w:rsid w:val="000E4A7A"/>
    <w:rsid w:val="000E5DFD"/>
    <w:rsid w:val="000E6518"/>
    <w:rsid w:val="000F0C77"/>
    <w:rsid w:val="000F60E7"/>
    <w:rsid w:val="000F7978"/>
    <w:rsid w:val="001008EB"/>
    <w:rsid w:val="001030D8"/>
    <w:rsid w:val="001047DE"/>
    <w:rsid w:val="00107F89"/>
    <w:rsid w:val="00125294"/>
    <w:rsid w:val="0013179C"/>
    <w:rsid w:val="00134A8D"/>
    <w:rsid w:val="00136703"/>
    <w:rsid w:val="00140F04"/>
    <w:rsid w:val="00142451"/>
    <w:rsid w:val="00142AAA"/>
    <w:rsid w:val="00145ADA"/>
    <w:rsid w:val="00147539"/>
    <w:rsid w:val="001475DD"/>
    <w:rsid w:val="00154AD7"/>
    <w:rsid w:val="001562AD"/>
    <w:rsid w:val="001610CE"/>
    <w:rsid w:val="00167EED"/>
    <w:rsid w:val="00171AF7"/>
    <w:rsid w:val="00171B0A"/>
    <w:rsid w:val="001740FB"/>
    <w:rsid w:val="00180912"/>
    <w:rsid w:val="001826CD"/>
    <w:rsid w:val="00183D97"/>
    <w:rsid w:val="0018632E"/>
    <w:rsid w:val="001867A1"/>
    <w:rsid w:val="001A476E"/>
    <w:rsid w:val="001A65EB"/>
    <w:rsid w:val="001A678D"/>
    <w:rsid w:val="001A7ED1"/>
    <w:rsid w:val="001B2245"/>
    <w:rsid w:val="001B5FEF"/>
    <w:rsid w:val="001B6FCB"/>
    <w:rsid w:val="001C0AC4"/>
    <w:rsid w:val="001C2007"/>
    <w:rsid w:val="001C204F"/>
    <w:rsid w:val="001C4997"/>
    <w:rsid w:val="001C61E6"/>
    <w:rsid w:val="001C64A4"/>
    <w:rsid w:val="001C7A19"/>
    <w:rsid w:val="001D4786"/>
    <w:rsid w:val="001E12BD"/>
    <w:rsid w:val="001E7CE7"/>
    <w:rsid w:val="001F0E7B"/>
    <w:rsid w:val="001F2DE9"/>
    <w:rsid w:val="001F5343"/>
    <w:rsid w:val="00200D36"/>
    <w:rsid w:val="00202D17"/>
    <w:rsid w:val="00211211"/>
    <w:rsid w:val="002149AA"/>
    <w:rsid w:val="00216899"/>
    <w:rsid w:val="002214B1"/>
    <w:rsid w:val="00222F05"/>
    <w:rsid w:val="00225E63"/>
    <w:rsid w:val="002268A1"/>
    <w:rsid w:val="002274F9"/>
    <w:rsid w:val="00227961"/>
    <w:rsid w:val="002426D1"/>
    <w:rsid w:val="00242AA4"/>
    <w:rsid w:val="00243D5B"/>
    <w:rsid w:val="002502B4"/>
    <w:rsid w:val="0025305E"/>
    <w:rsid w:val="002670C9"/>
    <w:rsid w:val="00273929"/>
    <w:rsid w:val="00276CE8"/>
    <w:rsid w:val="0028114C"/>
    <w:rsid w:val="00283B9B"/>
    <w:rsid w:val="00283C47"/>
    <w:rsid w:val="0028574A"/>
    <w:rsid w:val="002859DD"/>
    <w:rsid w:val="00286FAE"/>
    <w:rsid w:val="00291F86"/>
    <w:rsid w:val="002942DC"/>
    <w:rsid w:val="00295D1B"/>
    <w:rsid w:val="00295F9F"/>
    <w:rsid w:val="00297E51"/>
    <w:rsid w:val="002A0228"/>
    <w:rsid w:val="002A0D20"/>
    <w:rsid w:val="002A2FA6"/>
    <w:rsid w:val="002A344C"/>
    <w:rsid w:val="002A38C4"/>
    <w:rsid w:val="002A3B0F"/>
    <w:rsid w:val="002A7626"/>
    <w:rsid w:val="002B0E6E"/>
    <w:rsid w:val="002B4C05"/>
    <w:rsid w:val="002B4EBE"/>
    <w:rsid w:val="002B5B7B"/>
    <w:rsid w:val="002B60AD"/>
    <w:rsid w:val="002B7E61"/>
    <w:rsid w:val="002C1129"/>
    <w:rsid w:val="002C1A45"/>
    <w:rsid w:val="002C6E18"/>
    <w:rsid w:val="002C7A94"/>
    <w:rsid w:val="002D0463"/>
    <w:rsid w:val="002D1B21"/>
    <w:rsid w:val="002D36FF"/>
    <w:rsid w:val="002D45D0"/>
    <w:rsid w:val="002D6E3B"/>
    <w:rsid w:val="002D7B5F"/>
    <w:rsid w:val="002E13C3"/>
    <w:rsid w:val="002E4550"/>
    <w:rsid w:val="002F1354"/>
    <w:rsid w:val="002F16F1"/>
    <w:rsid w:val="002F1B90"/>
    <w:rsid w:val="002F6F46"/>
    <w:rsid w:val="002F7312"/>
    <w:rsid w:val="00300BB4"/>
    <w:rsid w:val="00322DA0"/>
    <w:rsid w:val="00325064"/>
    <w:rsid w:val="003274A3"/>
    <w:rsid w:val="00331461"/>
    <w:rsid w:val="00331976"/>
    <w:rsid w:val="00336650"/>
    <w:rsid w:val="0033713A"/>
    <w:rsid w:val="003378FB"/>
    <w:rsid w:val="00351131"/>
    <w:rsid w:val="00351397"/>
    <w:rsid w:val="003534FD"/>
    <w:rsid w:val="00353626"/>
    <w:rsid w:val="00354B1B"/>
    <w:rsid w:val="003553C0"/>
    <w:rsid w:val="00362B11"/>
    <w:rsid w:val="003650E1"/>
    <w:rsid w:val="00365C99"/>
    <w:rsid w:val="00366E6C"/>
    <w:rsid w:val="0037226B"/>
    <w:rsid w:val="00374DF7"/>
    <w:rsid w:val="00376C74"/>
    <w:rsid w:val="0038247B"/>
    <w:rsid w:val="00383233"/>
    <w:rsid w:val="00386F46"/>
    <w:rsid w:val="0039159B"/>
    <w:rsid w:val="00392C1D"/>
    <w:rsid w:val="003950B2"/>
    <w:rsid w:val="003A02C1"/>
    <w:rsid w:val="003A3619"/>
    <w:rsid w:val="003A6C7F"/>
    <w:rsid w:val="003A74AE"/>
    <w:rsid w:val="003B26A1"/>
    <w:rsid w:val="003B35AB"/>
    <w:rsid w:val="003B412B"/>
    <w:rsid w:val="003B4D0F"/>
    <w:rsid w:val="003C16C1"/>
    <w:rsid w:val="003C2B1E"/>
    <w:rsid w:val="003C744B"/>
    <w:rsid w:val="003C7453"/>
    <w:rsid w:val="003D0A4E"/>
    <w:rsid w:val="003D598D"/>
    <w:rsid w:val="003D5B43"/>
    <w:rsid w:val="003E2BA1"/>
    <w:rsid w:val="003F582B"/>
    <w:rsid w:val="003F5931"/>
    <w:rsid w:val="003F5D74"/>
    <w:rsid w:val="003F6237"/>
    <w:rsid w:val="003F68CE"/>
    <w:rsid w:val="00402011"/>
    <w:rsid w:val="00402308"/>
    <w:rsid w:val="0041147D"/>
    <w:rsid w:val="004132BA"/>
    <w:rsid w:val="00414D7F"/>
    <w:rsid w:val="004156CD"/>
    <w:rsid w:val="00421187"/>
    <w:rsid w:val="00421590"/>
    <w:rsid w:val="00425B2A"/>
    <w:rsid w:val="00425CBF"/>
    <w:rsid w:val="00426E52"/>
    <w:rsid w:val="004309C7"/>
    <w:rsid w:val="00430D4D"/>
    <w:rsid w:val="004365D9"/>
    <w:rsid w:val="00440D9C"/>
    <w:rsid w:val="00443574"/>
    <w:rsid w:val="0044407D"/>
    <w:rsid w:val="00445327"/>
    <w:rsid w:val="004464CC"/>
    <w:rsid w:val="00447359"/>
    <w:rsid w:val="0044756A"/>
    <w:rsid w:val="00451B80"/>
    <w:rsid w:val="004526DD"/>
    <w:rsid w:val="00452B5D"/>
    <w:rsid w:val="0045452D"/>
    <w:rsid w:val="00456106"/>
    <w:rsid w:val="00457D61"/>
    <w:rsid w:val="004613E6"/>
    <w:rsid w:val="00461F89"/>
    <w:rsid w:val="00464391"/>
    <w:rsid w:val="004658B3"/>
    <w:rsid w:val="00466D92"/>
    <w:rsid w:val="0047183B"/>
    <w:rsid w:val="004719D2"/>
    <w:rsid w:val="004736A1"/>
    <w:rsid w:val="00473876"/>
    <w:rsid w:val="004758BB"/>
    <w:rsid w:val="0047736F"/>
    <w:rsid w:val="00477BC5"/>
    <w:rsid w:val="00483B79"/>
    <w:rsid w:val="0048532F"/>
    <w:rsid w:val="004878E2"/>
    <w:rsid w:val="00492798"/>
    <w:rsid w:val="00495497"/>
    <w:rsid w:val="00497FC6"/>
    <w:rsid w:val="004A2E33"/>
    <w:rsid w:val="004A3E0F"/>
    <w:rsid w:val="004A42C5"/>
    <w:rsid w:val="004B0E3E"/>
    <w:rsid w:val="004B60B8"/>
    <w:rsid w:val="004B6B88"/>
    <w:rsid w:val="004B6CF2"/>
    <w:rsid w:val="004C0868"/>
    <w:rsid w:val="004D1FE8"/>
    <w:rsid w:val="004D3481"/>
    <w:rsid w:val="004D6229"/>
    <w:rsid w:val="004D693C"/>
    <w:rsid w:val="004D7740"/>
    <w:rsid w:val="004D7D74"/>
    <w:rsid w:val="004E1EAE"/>
    <w:rsid w:val="004E30F2"/>
    <w:rsid w:val="004E3C54"/>
    <w:rsid w:val="004E694C"/>
    <w:rsid w:val="004F0276"/>
    <w:rsid w:val="004F643D"/>
    <w:rsid w:val="004F6EBD"/>
    <w:rsid w:val="004F7DF4"/>
    <w:rsid w:val="00510AC7"/>
    <w:rsid w:val="005209B3"/>
    <w:rsid w:val="00520A6D"/>
    <w:rsid w:val="00520D2A"/>
    <w:rsid w:val="00521442"/>
    <w:rsid w:val="005220E3"/>
    <w:rsid w:val="00524F65"/>
    <w:rsid w:val="0053398C"/>
    <w:rsid w:val="0053646E"/>
    <w:rsid w:val="005406DE"/>
    <w:rsid w:val="0054538E"/>
    <w:rsid w:val="00545574"/>
    <w:rsid w:val="00553066"/>
    <w:rsid w:val="00554B37"/>
    <w:rsid w:val="00556B63"/>
    <w:rsid w:val="00560C1B"/>
    <w:rsid w:val="0056276B"/>
    <w:rsid w:val="00564FB9"/>
    <w:rsid w:val="00575D1B"/>
    <w:rsid w:val="00584677"/>
    <w:rsid w:val="00584D72"/>
    <w:rsid w:val="0058506A"/>
    <w:rsid w:val="00587007"/>
    <w:rsid w:val="00597D8F"/>
    <w:rsid w:val="005A73C3"/>
    <w:rsid w:val="005B4E24"/>
    <w:rsid w:val="005B57C3"/>
    <w:rsid w:val="005B7840"/>
    <w:rsid w:val="005C43CC"/>
    <w:rsid w:val="005C4DAC"/>
    <w:rsid w:val="005C57CC"/>
    <w:rsid w:val="005C6204"/>
    <w:rsid w:val="005C7286"/>
    <w:rsid w:val="005C7727"/>
    <w:rsid w:val="005D375F"/>
    <w:rsid w:val="005D5D8A"/>
    <w:rsid w:val="005E1781"/>
    <w:rsid w:val="005E421C"/>
    <w:rsid w:val="005E78A5"/>
    <w:rsid w:val="005F0F36"/>
    <w:rsid w:val="005F7553"/>
    <w:rsid w:val="00600A77"/>
    <w:rsid w:val="00600F14"/>
    <w:rsid w:val="00605A0B"/>
    <w:rsid w:val="006069E6"/>
    <w:rsid w:val="0061366D"/>
    <w:rsid w:val="006149DD"/>
    <w:rsid w:val="0061683D"/>
    <w:rsid w:val="00620DD9"/>
    <w:rsid w:val="00632CB1"/>
    <w:rsid w:val="00634F11"/>
    <w:rsid w:val="00635873"/>
    <w:rsid w:val="00642ACD"/>
    <w:rsid w:val="0064499C"/>
    <w:rsid w:val="0065086E"/>
    <w:rsid w:val="0065178F"/>
    <w:rsid w:val="0065319F"/>
    <w:rsid w:val="0065429C"/>
    <w:rsid w:val="0065442C"/>
    <w:rsid w:val="006672DD"/>
    <w:rsid w:val="00671490"/>
    <w:rsid w:val="00672046"/>
    <w:rsid w:val="00672564"/>
    <w:rsid w:val="006739FF"/>
    <w:rsid w:val="00673B31"/>
    <w:rsid w:val="00675E8D"/>
    <w:rsid w:val="00677702"/>
    <w:rsid w:val="00677BE1"/>
    <w:rsid w:val="00677ED6"/>
    <w:rsid w:val="00677F67"/>
    <w:rsid w:val="006806DA"/>
    <w:rsid w:val="0068072B"/>
    <w:rsid w:val="00682E6F"/>
    <w:rsid w:val="00683169"/>
    <w:rsid w:val="006914ED"/>
    <w:rsid w:val="00691D72"/>
    <w:rsid w:val="00692CE7"/>
    <w:rsid w:val="006935FC"/>
    <w:rsid w:val="0069398B"/>
    <w:rsid w:val="006A1218"/>
    <w:rsid w:val="006A4407"/>
    <w:rsid w:val="006A4506"/>
    <w:rsid w:val="006A5124"/>
    <w:rsid w:val="006A64CA"/>
    <w:rsid w:val="006B50C4"/>
    <w:rsid w:val="006B5F9F"/>
    <w:rsid w:val="006B75B8"/>
    <w:rsid w:val="006C121E"/>
    <w:rsid w:val="006C2323"/>
    <w:rsid w:val="006C39A0"/>
    <w:rsid w:val="006C4874"/>
    <w:rsid w:val="006C6AEE"/>
    <w:rsid w:val="006D164B"/>
    <w:rsid w:val="006D26A3"/>
    <w:rsid w:val="006D3999"/>
    <w:rsid w:val="006D4784"/>
    <w:rsid w:val="006D5185"/>
    <w:rsid w:val="006E180D"/>
    <w:rsid w:val="006E2A90"/>
    <w:rsid w:val="006E53AE"/>
    <w:rsid w:val="006E710F"/>
    <w:rsid w:val="006F0A6B"/>
    <w:rsid w:val="006F43BC"/>
    <w:rsid w:val="006F4B9D"/>
    <w:rsid w:val="006F747B"/>
    <w:rsid w:val="006F7E2F"/>
    <w:rsid w:val="00700AFF"/>
    <w:rsid w:val="00701D7C"/>
    <w:rsid w:val="007040C2"/>
    <w:rsid w:val="0070579C"/>
    <w:rsid w:val="007102B9"/>
    <w:rsid w:val="00710B06"/>
    <w:rsid w:val="00710DB8"/>
    <w:rsid w:val="00712637"/>
    <w:rsid w:val="007149FB"/>
    <w:rsid w:val="007169A1"/>
    <w:rsid w:val="00717348"/>
    <w:rsid w:val="00721038"/>
    <w:rsid w:val="007218EF"/>
    <w:rsid w:val="00722BA9"/>
    <w:rsid w:val="0072518E"/>
    <w:rsid w:val="00727879"/>
    <w:rsid w:val="00731FDB"/>
    <w:rsid w:val="00733F56"/>
    <w:rsid w:val="007349AD"/>
    <w:rsid w:val="007353B4"/>
    <w:rsid w:val="007370D4"/>
    <w:rsid w:val="00740FBD"/>
    <w:rsid w:val="007417E6"/>
    <w:rsid w:val="00742C03"/>
    <w:rsid w:val="0074477B"/>
    <w:rsid w:val="00746730"/>
    <w:rsid w:val="00750338"/>
    <w:rsid w:val="00755025"/>
    <w:rsid w:val="00764184"/>
    <w:rsid w:val="00765210"/>
    <w:rsid w:val="0076729E"/>
    <w:rsid w:val="00767A9C"/>
    <w:rsid w:val="007716FF"/>
    <w:rsid w:val="00772EC5"/>
    <w:rsid w:val="0077660E"/>
    <w:rsid w:val="00781014"/>
    <w:rsid w:val="00781698"/>
    <w:rsid w:val="00783467"/>
    <w:rsid w:val="00784C25"/>
    <w:rsid w:val="00785E91"/>
    <w:rsid w:val="007A05E7"/>
    <w:rsid w:val="007A0730"/>
    <w:rsid w:val="007A2889"/>
    <w:rsid w:val="007A3853"/>
    <w:rsid w:val="007A3C29"/>
    <w:rsid w:val="007A494D"/>
    <w:rsid w:val="007A562C"/>
    <w:rsid w:val="007A5DAD"/>
    <w:rsid w:val="007B0188"/>
    <w:rsid w:val="007B3C96"/>
    <w:rsid w:val="007B5383"/>
    <w:rsid w:val="007B53E3"/>
    <w:rsid w:val="007C1276"/>
    <w:rsid w:val="007C2D27"/>
    <w:rsid w:val="007C3337"/>
    <w:rsid w:val="007C5A5C"/>
    <w:rsid w:val="007C6D3E"/>
    <w:rsid w:val="007C7D1C"/>
    <w:rsid w:val="007D082C"/>
    <w:rsid w:val="007D1BFB"/>
    <w:rsid w:val="007D3640"/>
    <w:rsid w:val="007D4496"/>
    <w:rsid w:val="007E029F"/>
    <w:rsid w:val="007E149E"/>
    <w:rsid w:val="007E2243"/>
    <w:rsid w:val="007E5089"/>
    <w:rsid w:val="007F0110"/>
    <w:rsid w:val="007F323D"/>
    <w:rsid w:val="007F7940"/>
    <w:rsid w:val="00804F6E"/>
    <w:rsid w:val="00811E02"/>
    <w:rsid w:val="00820E2A"/>
    <w:rsid w:val="00822A63"/>
    <w:rsid w:val="00822C10"/>
    <w:rsid w:val="00823220"/>
    <w:rsid w:val="00823478"/>
    <w:rsid w:val="00825033"/>
    <w:rsid w:val="008258FE"/>
    <w:rsid w:val="0083156B"/>
    <w:rsid w:val="00831F37"/>
    <w:rsid w:val="008364B0"/>
    <w:rsid w:val="00837130"/>
    <w:rsid w:val="008424DA"/>
    <w:rsid w:val="0084419D"/>
    <w:rsid w:val="00847E8A"/>
    <w:rsid w:val="00854AAB"/>
    <w:rsid w:val="008554DE"/>
    <w:rsid w:val="00855505"/>
    <w:rsid w:val="00863470"/>
    <w:rsid w:val="00865ED8"/>
    <w:rsid w:val="00867F77"/>
    <w:rsid w:val="008703AC"/>
    <w:rsid w:val="00874610"/>
    <w:rsid w:val="00881ACC"/>
    <w:rsid w:val="00884C60"/>
    <w:rsid w:val="008861D7"/>
    <w:rsid w:val="00890ABE"/>
    <w:rsid w:val="00893DC1"/>
    <w:rsid w:val="00897B13"/>
    <w:rsid w:val="008A1B42"/>
    <w:rsid w:val="008A5F8B"/>
    <w:rsid w:val="008A78AD"/>
    <w:rsid w:val="008B05F8"/>
    <w:rsid w:val="008B15E3"/>
    <w:rsid w:val="008B2E25"/>
    <w:rsid w:val="008B57CB"/>
    <w:rsid w:val="008B7D32"/>
    <w:rsid w:val="008C03D8"/>
    <w:rsid w:val="008D2F50"/>
    <w:rsid w:val="008D328D"/>
    <w:rsid w:val="008D48AF"/>
    <w:rsid w:val="008D49FC"/>
    <w:rsid w:val="008D57A8"/>
    <w:rsid w:val="008E05DF"/>
    <w:rsid w:val="008E0B88"/>
    <w:rsid w:val="008E214D"/>
    <w:rsid w:val="008E3D94"/>
    <w:rsid w:val="008E41DB"/>
    <w:rsid w:val="008E6BD3"/>
    <w:rsid w:val="008E6DCC"/>
    <w:rsid w:val="008E7E1D"/>
    <w:rsid w:val="008F149D"/>
    <w:rsid w:val="008F199D"/>
    <w:rsid w:val="008F5487"/>
    <w:rsid w:val="00904FB1"/>
    <w:rsid w:val="00912307"/>
    <w:rsid w:val="009131AC"/>
    <w:rsid w:val="009149D3"/>
    <w:rsid w:val="009151A3"/>
    <w:rsid w:val="00915C65"/>
    <w:rsid w:val="00916C6D"/>
    <w:rsid w:val="00917064"/>
    <w:rsid w:val="0092249D"/>
    <w:rsid w:val="009226C9"/>
    <w:rsid w:val="00923AF8"/>
    <w:rsid w:val="00933F3B"/>
    <w:rsid w:val="00935199"/>
    <w:rsid w:val="00935CFA"/>
    <w:rsid w:val="00945A92"/>
    <w:rsid w:val="00945D50"/>
    <w:rsid w:val="00950095"/>
    <w:rsid w:val="00952E6F"/>
    <w:rsid w:val="00953412"/>
    <w:rsid w:val="00955A76"/>
    <w:rsid w:val="00955B01"/>
    <w:rsid w:val="00955B27"/>
    <w:rsid w:val="009614A0"/>
    <w:rsid w:val="00965DE3"/>
    <w:rsid w:val="00966250"/>
    <w:rsid w:val="0096760F"/>
    <w:rsid w:val="00970847"/>
    <w:rsid w:val="009717B1"/>
    <w:rsid w:val="009766F7"/>
    <w:rsid w:val="00976937"/>
    <w:rsid w:val="00976A16"/>
    <w:rsid w:val="00976FFD"/>
    <w:rsid w:val="00977202"/>
    <w:rsid w:val="0098027F"/>
    <w:rsid w:val="00980997"/>
    <w:rsid w:val="00980DC3"/>
    <w:rsid w:val="00981F56"/>
    <w:rsid w:val="009932E0"/>
    <w:rsid w:val="00994604"/>
    <w:rsid w:val="0099484C"/>
    <w:rsid w:val="00995027"/>
    <w:rsid w:val="00996AB0"/>
    <w:rsid w:val="0099782B"/>
    <w:rsid w:val="009A2F1E"/>
    <w:rsid w:val="009A4D41"/>
    <w:rsid w:val="009B102B"/>
    <w:rsid w:val="009B4DC2"/>
    <w:rsid w:val="009B58C3"/>
    <w:rsid w:val="009B6C8A"/>
    <w:rsid w:val="009C148A"/>
    <w:rsid w:val="009C39E0"/>
    <w:rsid w:val="009C5A66"/>
    <w:rsid w:val="009C6414"/>
    <w:rsid w:val="009C7109"/>
    <w:rsid w:val="009D0889"/>
    <w:rsid w:val="009D6760"/>
    <w:rsid w:val="009E290B"/>
    <w:rsid w:val="009E2BDF"/>
    <w:rsid w:val="009E420B"/>
    <w:rsid w:val="009E5DA2"/>
    <w:rsid w:val="009E5ECF"/>
    <w:rsid w:val="009F3AEB"/>
    <w:rsid w:val="009F3F03"/>
    <w:rsid w:val="009F4A61"/>
    <w:rsid w:val="009F571C"/>
    <w:rsid w:val="009F6A2B"/>
    <w:rsid w:val="009F7CE2"/>
    <w:rsid w:val="00A02AC3"/>
    <w:rsid w:val="00A1097D"/>
    <w:rsid w:val="00A122ED"/>
    <w:rsid w:val="00A135C5"/>
    <w:rsid w:val="00A13AB0"/>
    <w:rsid w:val="00A15D07"/>
    <w:rsid w:val="00A17CC5"/>
    <w:rsid w:val="00A27654"/>
    <w:rsid w:val="00A301FE"/>
    <w:rsid w:val="00A34663"/>
    <w:rsid w:val="00A34F44"/>
    <w:rsid w:val="00A35447"/>
    <w:rsid w:val="00A36799"/>
    <w:rsid w:val="00A40AAB"/>
    <w:rsid w:val="00A4100C"/>
    <w:rsid w:val="00A514F2"/>
    <w:rsid w:val="00A51516"/>
    <w:rsid w:val="00A563E5"/>
    <w:rsid w:val="00A570A3"/>
    <w:rsid w:val="00A57D08"/>
    <w:rsid w:val="00A6119B"/>
    <w:rsid w:val="00A6237B"/>
    <w:rsid w:val="00A62C48"/>
    <w:rsid w:val="00A659EA"/>
    <w:rsid w:val="00A67BC8"/>
    <w:rsid w:val="00A70EAD"/>
    <w:rsid w:val="00A73AA0"/>
    <w:rsid w:val="00A73D6D"/>
    <w:rsid w:val="00A80358"/>
    <w:rsid w:val="00A83E16"/>
    <w:rsid w:val="00A8402A"/>
    <w:rsid w:val="00A84651"/>
    <w:rsid w:val="00A85F81"/>
    <w:rsid w:val="00A95D15"/>
    <w:rsid w:val="00A960E8"/>
    <w:rsid w:val="00A966FA"/>
    <w:rsid w:val="00AA0386"/>
    <w:rsid w:val="00AA08D5"/>
    <w:rsid w:val="00AB1C42"/>
    <w:rsid w:val="00AB1DC3"/>
    <w:rsid w:val="00AB2B37"/>
    <w:rsid w:val="00AB55DF"/>
    <w:rsid w:val="00AC1654"/>
    <w:rsid w:val="00AC27E7"/>
    <w:rsid w:val="00AD4602"/>
    <w:rsid w:val="00AD51FE"/>
    <w:rsid w:val="00AD5676"/>
    <w:rsid w:val="00AD6BC8"/>
    <w:rsid w:val="00AD6DF8"/>
    <w:rsid w:val="00AE74FB"/>
    <w:rsid w:val="00AF2129"/>
    <w:rsid w:val="00AF6CFF"/>
    <w:rsid w:val="00AF6F20"/>
    <w:rsid w:val="00B00E5B"/>
    <w:rsid w:val="00B02D0B"/>
    <w:rsid w:val="00B07C94"/>
    <w:rsid w:val="00B1617E"/>
    <w:rsid w:val="00B17586"/>
    <w:rsid w:val="00B208DB"/>
    <w:rsid w:val="00B21E5D"/>
    <w:rsid w:val="00B233C5"/>
    <w:rsid w:val="00B24BDB"/>
    <w:rsid w:val="00B26EA6"/>
    <w:rsid w:val="00B27195"/>
    <w:rsid w:val="00B30A8E"/>
    <w:rsid w:val="00B30EE5"/>
    <w:rsid w:val="00B3132E"/>
    <w:rsid w:val="00B31DA5"/>
    <w:rsid w:val="00B32A90"/>
    <w:rsid w:val="00B32D59"/>
    <w:rsid w:val="00B3363D"/>
    <w:rsid w:val="00B3493F"/>
    <w:rsid w:val="00B34BBD"/>
    <w:rsid w:val="00B35735"/>
    <w:rsid w:val="00B40D66"/>
    <w:rsid w:val="00B413EA"/>
    <w:rsid w:val="00B43A32"/>
    <w:rsid w:val="00B51346"/>
    <w:rsid w:val="00B53881"/>
    <w:rsid w:val="00B56B32"/>
    <w:rsid w:val="00B61674"/>
    <w:rsid w:val="00B64079"/>
    <w:rsid w:val="00B64C9C"/>
    <w:rsid w:val="00B65D70"/>
    <w:rsid w:val="00B70C73"/>
    <w:rsid w:val="00B731EE"/>
    <w:rsid w:val="00B73FD7"/>
    <w:rsid w:val="00B7450E"/>
    <w:rsid w:val="00B818C6"/>
    <w:rsid w:val="00B84A46"/>
    <w:rsid w:val="00B85331"/>
    <w:rsid w:val="00B855FA"/>
    <w:rsid w:val="00B876AD"/>
    <w:rsid w:val="00B9092A"/>
    <w:rsid w:val="00BA0965"/>
    <w:rsid w:val="00BA1A6E"/>
    <w:rsid w:val="00BA1F71"/>
    <w:rsid w:val="00BA7191"/>
    <w:rsid w:val="00BB185D"/>
    <w:rsid w:val="00BB1BF3"/>
    <w:rsid w:val="00BB3B59"/>
    <w:rsid w:val="00BC291A"/>
    <w:rsid w:val="00BC5029"/>
    <w:rsid w:val="00BC5CF6"/>
    <w:rsid w:val="00BC7EB0"/>
    <w:rsid w:val="00BD0733"/>
    <w:rsid w:val="00BD09ED"/>
    <w:rsid w:val="00BD18F3"/>
    <w:rsid w:val="00BD37AA"/>
    <w:rsid w:val="00BD4AB3"/>
    <w:rsid w:val="00BE1997"/>
    <w:rsid w:val="00BE47CA"/>
    <w:rsid w:val="00BE595E"/>
    <w:rsid w:val="00BF0196"/>
    <w:rsid w:val="00BF1F90"/>
    <w:rsid w:val="00BF3779"/>
    <w:rsid w:val="00BF4FDD"/>
    <w:rsid w:val="00BF5C88"/>
    <w:rsid w:val="00C02D4C"/>
    <w:rsid w:val="00C03FDF"/>
    <w:rsid w:val="00C06C70"/>
    <w:rsid w:val="00C129A9"/>
    <w:rsid w:val="00C14AC2"/>
    <w:rsid w:val="00C246C7"/>
    <w:rsid w:val="00C27F26"/>
    <w:rsid w:val="00C3071C"/>
    <w:rsid w:val="00C332DA"/>
    <w:rsid w:val="00C34358"/>
    <w:rsid w:val="00C3448E"/>
    <w:rsid w:val="00C3590F"/>
    <w:rsid w:val="00C3597B"/>
    <w:rsid w:val="00C37E6F"/>
    <w:rsid w:val="00C43BCA"/>
    <w:rsid w:val="00C4628A"/>
    <w:rsid w:val="00C46BED"/>
    <w:rsid w:val="00C50087"/>
    <w:rsid w:val="00C50EFD"/>
    <w:rsid w:val="00C52A9B"/>
    <w:rsid w:val="00C53CEC"/>
    <w:rsid w:val="00C56D75"/>
    <w:rsid w:val="00C60134"/>
    <w:rsid w:val="00C61376"/>
    <w:rsid w:val="00C627F9"/>
    <w:rsid w:val="00C62A31"/>
    <w:rsid w:val="00C6317F"/>
    <w:rsid w:val="00C657B3"/>
    <w:rsid w:val="00C65993"/>
    <w:rsid w:val="00C67ED2"/>
    <w:rsid w:val="00C720DB"/>
    <w:rsid w:val="00C72936"/>
    <w:rsid w:val="00C7370E"/>
    <w:rsid w:val="00C75AC4"/>
    <w:rsid w:val="00C802FB"/>
    <w:rsid w:val="00C803D1"/>
    <w:rsid w:val="00C81524"/>
    <w:rsid w:val="00C847F8"/>
    <w:rsid w:val="00C9027F"/>
    <w:rsid w:val="00C91720"/>
    <w:rsid w:val="00C91C3E"/>
    <w:rsid w:val="00C94B5F"/>
    <w:rsid w:val="00C9612C"/>
    <w:rsid w:val="00C9744D"/>
    <w:rsid w:val="00CA1394"/>
    <w:rsid w:val="00CA4213"/>
    <w:rsid w:val="00CA7AE4"/>
    <w:rsid w:val="00CB02A5"/>
    <w:rsid w:val="00CB2A97"/>
    <w:rsid w:val="00CB3E2D"/>
    <w:rsid w:val="00CB463D"/>
    <w:rsid w:val="00CB5B89"/>
    <w:rsid w:val="00CB5CE2"/>
    <w:rsid w:val="00CB5D31"/>
    <w:rsid w:val="00CB6D13"/>
    <w:rsid w:val="00CC1DD5"/>
    <w:rsid w:val="00CD0932"/>
    <w:rsid w:val="00CD35C5"/>
    <w:rsid w:val="00CD4BF2"/>
    <w:rsid w:val="00CD613D"/>
    <w:rsid w:val="00CE06C6"/>
    <w:rsid w:val="00CE2111"/>
    <w:rsid w:val="00CF18AC"/>
    <w:rsid w:val="00CF4B19"/>
    <w:rsid w:val="00CF67F7"/>
    <w:rsid w:val="00D04A08"/>
    <w:rsid w:val="00D125E4"/>
    <w:rsid w:val="00D15B9B"/>
    <w:rsid w:val="00D171BB"/>
    <w:rsid w:val="00D2117B"/>
    <w:rsid w:val="00D24539"/>
    <w:rsid w:val="00D24E28"/>
    <w:rsid w:val="00D25310"/>
    <w:rsid w:val="00D303FB"/>
    <w:rsid w:val="00D336D6"/>
    <w:rsid w:val="00D37553"/>
    <w:rsid w:val="00D37DA0"/>
    <w:rsid w:val="00D37F8F"/>
    <w:rsid w:val="00D411AF"/>
    <w:rsid w:val="00D43A8D"/>
    <w:rsid w:val="00D45B1B"/>
    <w:rsid w:val="00D46B72"/>
    <w:rsid w:val="00D51202"/>
    <w:rsid w:val="00D52824"/>
    <w:rsid w:val="00D52A81"/>
    <w:rsid w:val="00D538A6"/>
    <w:rsid w:val="00D53DC3"/>
    <w:rsid w:val="00D540AD"/>
    <w:rsid w:val="00D601B3"/>
    <w:rsid w:val="00D60FB1"/>
    <w:rsid w:val="00D653BD"/>
    <w:rsid w:val="00D65E73"/>
    <w:rsid w:val="00D72EC5"/>
    <w:rsid w:val="00D76DA6"/>
    <w:rsid w:val="00D80978"/>
    <w:rsid w:val="00D82E38"/>
    <w:rsid w:val="00D850F2"/>
    <w:rsid w:val="00D92AD0"/>
    <w:rsid w:val="00D93EBD"/>
    <w:rsid w:val="00D940F8"/>
    <w:rsid w:val="00D94661"/>
    <w:rsid w:val="00D95263"/>
    <w:rsid w:val="00D9545B"/>
    <w:rsid w:val="00D95ADA"/>
    <w:rsid w:val="00D96ADC"/>
    <w:rsid w:val="00DA5BA3"/>
    <w:rsid w:val="00DA5DB8"/>
    <w:rsid w:val="00DB4CDC"/>
    <w:rsid w:val="00DC590C"/>
    <w:rsid w:val="00DD6A0E"/>
    <w:rsid w:val="00DE62B6"/>
    <w:rsid w:val="00DF3A21"/>
    <w:rsid w:val="00DF401C"/>
    <w:rsid w:val="00DF5F01"/>
    <w:rsid w:val="00E017E7"/>
    <w:rsid w:val="00E0275E"/>
    <w:rsid w:val="00E055C1"/>
    <w:rsid w:val="00E06594"/>
    <w:rsid w:val="00E10F99"/>
    <w:rsid w:val="00E12193"/>
    <w:rsid w:val="00E16D7A"/>
    <w:rsid w:val="00E21D85"/>
    <w:rsid w:val="00E23250"/>
    <w:rsid w:val="00E24BA8"/>
    <w:rsid w:val="00E25031"/>
    <w:rsid w:val="00E25943"/>
    <w:rsid w:val="00E3268E"/>
    <w:rsid w:val="00E336E4"/>
    <w:rsid w:val="00E342D2"/>
    <w:rsid w:val="00E34E9D"/>
    <w:rsid w:val="00E37D25"/>
    <w:rsid w:val="00E4210A"/>
    <w:rsid w:val="00E4326F"/>
    <w:rsid w:val="00E435D8"/>
    <w:rsid w:val="00E437B3"/>
    <w:rsid w:val="00E50F1C"/>
    <w:rsid w:val="00E54D70"/>
    <w:rsid w:val="00E63C82"/>
    <w:rsid w:val="00E64057"/>
    <w:rsid w:val="00E64B0B"/>
    <w:rsid w:val="00E67D00"/>
    <w:rsid w:val="00E7374A"/>
    <w:rsid w:val="00E76CA5"/>
    <w:rsid w:val="00E83121"/>
    <w:rsid w:val="00E84483"/>
    <w:rsid w:val="00E85242"/>
    <w:rsid w:val="00E91253"/>
    <w:rsid w:val="00E9465F"/>
    <w:rsid w:val="00E95ED6"/>
    <w:rsid w:val="00E9713D"/>
    <w:rsid w:val="00EA4EEF"/>
    <w:rsid w:val="00EB0B18"/>
    <w:rsid w:val="00EB75DC"/>
    <w:rsid w:val="00EC0DD6"/>
    <w:rsid w:val="00EC5F17"/>
    <w:rsid w:val="00ED6700"/>
    <w:rsid w:val="00ED6A65"/>
    <w:rsid w:val="00EE0696"/>
    <w:rsid w:val="00EE3DE0"/>
    <w:rsid w:val="00EF0766"/>
    <w:rsid w:val="00EF1122"/>
    <w:rsid w:val="00EF5698"/>
    <w:rsid w:val="00F0237D"/>
    <w:rsid w:val="00F113A3"/>
    <w:rsid w:val="00F130E0"/>
    <w:rsid w:val="00F13236"/>
    <w:rsid w:val="00F14D50"/>
    <w:rsid w:val="00F159F9"/>
    <w:rsid w:val="00F2016C"/>
    <w:rsid w:val="00F25168"/>
    <w:rsid w:val="00F360C2"/>
    <w:rsid w:val="00F46F09"/>
    <w:rsid w:val="00F507D6"/>
    <w:rsid w:val="00F507FD"/>
    <w:rsid w:val="00F540C3"/>
    <w:rsid w:val="00F616F2"/>
    <w:rsid w:val="00F66A16"/>
    <w:rsid w:val="00F66C69"/>
    <w:rsid w:val="00F672BD"/>
    <w:rsid w:val="00F70078"/>
    <w:rsid w:val="00F70AD3"/>
    <w:rsid w:val="00F71C2D"/>
    <w:rsid w:val="00F751A9"/>
    <w:rsid w:val="00F75537"/>
    <w:rsid w:val="00F80BFE"/>
    <w:rsid w:val="00F8281D"/>
    <w:rsid w:val="00F83DFC"/>
    <w:rsid w:val="00F91A96"/>
    <w:rsid w:val="00F9339E"/>
    <w:rsid w:val="00F934B8"/>
    <w:rsid w:val="00F944CE"/>
    <w:rsid w:val="00F947F6"/>
    <w:rsid w:val="00F94EC7"/>
    <w:rsid w:val="00FA0959"/>
    <w:rsid w:val="00FA52F7"/>
    <w:rsid w:val="00FA57A6"/>
    <w:rsid w:val="00FB2DCE"/>
    <w:rsid w:val="00FC4DDC"/>
    <w:rsid w:val="00FC5630"/>
    <w:rsid w:val="00FC56C5"/>
    <w:rsid w:val="00FC58A4"/>
    <w:rsid w:val="00FC5FA1"/>
    <w:rsid w:val="00FC7486"/>
    <w:rsid w:val="00FD0A30"/>
    <w:rsid w:val="00FD11D9"/>
    <w:rsid w:val="00FD557D"/>
    <w:rsid w:val="00FD5F36"/>
    <w:rsid w:val="00FE04D7"/>
    <w:rsid w:val="00FE132A"/>
    <w:rsid w:val="00FE4508"/>
    <w:rsid w:val="00FE48EF"/>
    <w:rsid w:val="00FE5DA5"/>
    <w:rsid w:val="00FE79D0"/>
    <w:rsid w:val="00FF248B"/>
    <w:rsid w:val="00FF360F"/>
    <w:rsid w:val="00FF4762"/>
    <w:rsid w:val="00FF531A"/>
    <w:rsid w:val="00FF6012"/>
    <w:rsid w:val="00FF723D"/>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8136"/>
  <w15:chartTrackingRefBased/>
  <w15:docId w15:val="{10CC8603-C19E-41BE-8BC0-70B10117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2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04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D04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93F"/>
    <w:pPr>
      <w:spacing w:after="0" w:line="240" w:lineRule="auto"/>
    </w:pPr>
    <w:rPr>
      <w:rFonts w:eastAsiaTheme="minorEastAsia"/>
    </w:rPr>
  </w:style>
  <w:style w:type="character" w:customStyle="1" w:styleId="NoSpacingChar">
    <w:name w:val="No Spacing Char"/>
    <w:basedOn w:val="DefaultParagraphFont"/>
    <w:link w:val="NoSpacing"/>
    <w:uiPriority w:val="1"/>
    <w:rsid w:val="00B3493F"/>
    <w:rPr>
      <w:rFonts w:eastAsiaTheme="minorEastAsia"/>
    </w:rPr>
  </w:style>
  <w:style w:type="character" w:styleId="Hyperlink">
    <w:name w:val="Hyperlink"/>
    <w:basedOn w:val="DefaultParagraphFont"/>
    <w:uiPriority w:val="99"/>
    <w:unhideWhenUsed/>
    <w:rsid w:val="00B3493F"/>
    <w:rPr>
      <w:color w:val="0563C1" w:themeColor="hyperlink"/>
      <w:u w:val="single"/>
    </w:rPr>
  </w:style>
  <w:style w:type="character" w:customStyle="1" w:styleId="Heading1Char">
    <w:name w:val="Heading 1 Char"/>
    <w:basedOn w:val="DefaultParagraphFont"/>
    <w:link w:val="Heading1"/>
    <w:uiPriority w:val="9"/>
    <w:rsid w:val="00E437B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A7ED1"/>
    <w:pPr>
      <w:outlineLvl w:val="9"/>
    </w:pPr>
  </w:style>
  <w:style w:type="paragraph" w:styleId="TOC1">
    <w:name w:val="toc 1"/>
    <w:basedOn w:val="Normal"/>
    <w:next w:val="Normal"/>
    <w:autoRedefine/>
    <w:uiPriority w:val="39"/>
    <w:unhideWhenUsed/>
    <w:rsid w:val="001A7ED1"/>
    <w:pPr>
      <w:spacing w:after="100"/>
    </w:pPr>
  </w:style>
  <w:style w:type="paragraph" w:styleId="ListParagraph">
    <w:name w:val="List Paragraph"/>
    <w:basedOn w:val="Normal"/>
    <w:uiPriority w:val="34"/>
    <w:qFormat/>
    <w:rsid w:val="00A62C48"/>
    <w:pPr>
      <w:ind w:left="720"/>
      <w:contextualSpacing/>
    </w:pPr>
  </w:style>
  <w:style w:type="character" w:customStyle="1" w:styleId="Heading2Char">
    <w:name w:val="Heading 2 Char"/>
    <w:basedOn w:val="DefaultParagraphFont"/>
    <w:link w:val="Heading2"/>
    <w:uiPriority w:val="9"/>
    <w:rsid w:val="00A62C4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D04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D0463"/>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E1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364B0"/>
    <w:pPr>
      <w:spacing w:after="100"/>
      <w:ind w:left="440"/>
    </w:pPr>
  </w:style>
  <w:style w:type="paragraph" w:styleId="TOC2">
    <w:name w:val="toc 2"/>
    <w:basedOn w:val="Normal"/>
    <w:next w:val="Normal"/>
    <w:autoRedefine/>
    <w:uiPriority w:val="39"/>
    <w:unhideWhenUsed/>
    <w:rsid w:val="008364B0"/>
    <w:pPr>
      <w:spacing w:after="100"/>
      <w:ind w:left="220"/>
    </w:pPr>
  </w:style>
  <w:style w:type="paragraph" w:styleId="Header">
    <w:name w:val="header"/>
    <w:basedOn w:val="Normal"/>
    <w:link w:val="HeaderChar"/>
    <w:uiPriority w:val="99"/>
    <w:unhideWhenUsed/>
    <w:rsid w:val="00955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27"/>
  </w:style>
  <w:style w:type="paragraph" w:styleId="Footer">
    <w:name w:val="footer"/>
    <w:basedOn w:val="Normal"/>
    <w:link w:val="FooterChar"/>
    <w:uiPriority w:val="99"/>
    <w:unhideWhenUsed/>
    <w:rsid w:val="00955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B27"/>
  </w:style>
  <w:style w:type="character" w:styleId="UnresolvedMention">
    <w:name w:val="Unresolved Mention"/>
    <w:basedOn w:val="DefaultParagraphFont"/>
    <w:uiPriority w:val="99"/>
    <w:semiHidden/>
    <w:unhideWhenUsed/>
    <w:rsid w:val="009F3F03"/>
    <w:rPr>
      <w:color w:val="605E5C"/>
      <w:shd w:val="clear" w:color="auto" w:fill="E1DFDD"/>
    </w:rPr>
  </w:style>
  <w:style w:type="character" w:styleId="FollowedHyperlink">
    <w:name w:val="FollowedHyperlink"/>
    <w:basedOn w:val="DefaultParagraphFont"/>
    <w:uiPriority w:val="99"/>
    <w:semiHidden/>
    <w:unhideWhenUsed/>
    <w:rsid w:val="00A35447"/>
    <w:rPr>
      <w:color w:val="954F72" w:themeColor="followedHyperlink"/>
      <w:u w:val="single"/>
    </w:rPr>
  </w:style>
  <w:style w:type="paragraph" w:customStyle="1" w:styleId="font9">
    <w:name w:val="font_9"/>
    <w:basedOn w:val="Normal"/>
    <w:rsid w:val="004D7D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4D7D74"/>
  </w:style>
  <w:style w:type="character" w:customStyle="1" w:styleId="wixguard">
    <w:name w:val="wixguard"/>
    <w:basedOn w:val="DefaultParagraphFont"/>
    <w:rsid w:val="004D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9841">
      <w:bodyDiv w:val="1"/>
      <w:marLeft w:val="0"/>
      <w:marRight w:val="0"/>
      <w:marTop w:val="0"/>
      <w:marBottom w:val="0"/>
      <w:divBdr>
        <w:top w:val="none" w:sz="0" w:space="0" w:color="auto"/>
        <w:left w:val="none" w:sz="0" w:space="0" w:color="auto"/>
        <w:bottom w:val="none" w:sz="0" w:space="0" w:color="auto"/>
        <w:right w:val="none" w:sz="0" w:space="0" w:color="auto"/>
      </w:divBdr>
    </w:div>
    <w:div w:id="806043972">
      <w:bodyDiv w:val="1"/>
      <w:marLeft w:val="0"/>
      <w:marRight w:val="0"/>
      <w:marTop w:val="0"/>
      <w:marBottom w:val="0"/>
      <w:divBdr>
        <w:top w:val="none" w:sz="0" w:space="0" w:color="auto"/>
        <w:left w:val="none" w:sz="0" w:space="0" w:color="auto"/>
        <w:bottom w:val="none" w:sz="0" w:space="0" w:color="auto"/>
        <w:right w:val="none" w:sz="0" w:space="0" w:color="auto"/>
      </w:divBdr>
    </w:div>
    <w:div w:id="883173647">
      <w:bodyDiv w:val="1"/>
      <w:marLeft w:val="0"/>
      <w:marRight w:val="0"/>
      <w:marTop w:val="0"/>
      <w:marBottom w:val="0"/>
      <w:divBdr>
        <w:top w:val="none" w:sz="0" w:space="0" w:color="auto"/>
        <w:left w:val="none" w:sz="0" w:space="0" w:color="auto"/>
        <w:bottom w:val="none" w:sz="0" w:space="0" w:color="auto"/>
        <w:right w:val="none" w:sz="0" w:space="0" w:color="auto"/>
      </w:divBdr>
    </w:div>
    <w:div w:id="1031881857">
      <w:bodyDiv w:val="1"/>
      <w:marLeft w:val="0"/>
      <w:marRight w:val="0"/>
      <w:marTop w:val="0"/>
      <w:marBottom w:val="0"/>
      <w:divBdr>
        <w:top w:val="none" w:sz="0" w:space="0" w:color="auto"/>
        <w:left w:val="none" w:sz="0" w:space="0" w:color="auto"/>
        <w:bottom w:val="none" w:sz="0" w:space="0" w:color="auto"/>
        <w:right w:val="none" w:sz="0" w:space="0" w:color="auto"/>
      </w:divBdr>
    </w:div>
    <w:div w:id="1204824770">
      <w:bodyDiv w:val="1"/>
      <w:marLeft w:val="0"/>
      <w:marRight w:val="0"/>
      <w:marTop w:val="0"/>
      <w:marBottom w:val="0"/>
      <w:divBdr>
        <w:top w:val="none" w:sz="0" w:space="0" w:color="auto"/>
        <w:left w:val="none" w:sz="0" w:space="0" w:color="auto"/>
        <w:bottom w:val="none" w:sz="0" w:space="0" w:color="auto"/>
        <w:right w:val="none" w:sz="0" w:space="0" w:color="auto"/>
      </w:divBdr>
    </w:div>
    <w:div w:id="15996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staceadvisors.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ay@eustaceadviso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eustaceadvisors.com"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ray@eustaceadvis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eustaceray@gmail.com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C6929A-ED71-44B0-BFB0-7C27ED5F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Eustace ADVISORS</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Eustace ADVISORS</dc:title>
  <dc:subject>Client Discovery Meeting Questionnaire</dc:subject>
  <dc:creator>Ray Eustace</dc:creator>
  <cp:keywords/>
  <dc:description/>
  <cp:lastModifiedBy>Raymond Eustace</cp:lastModifiedBy>
  <cp:revision>172</cp:revision>
  <cp:lastPrinted>2022-10-10T17:36:00Z</cp:lastPrinted>
  <dcterms:created xsi:type="dcterms:W3CDTF">2025-09-29T20:45:00Z</dcterms:created>
  <dcterms:modified xsi:type="dcterms:W3CDTF">2025-09-30T04:06:00Z</dcterms:modified>
</cp:coreProperties>
</file>